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6BBBDF">
      <w:pPr>
        <w:pStyle w:val="2"/>
        <w:jc w:val="center"/>
        <w:rPr>
          <w:rFonts w:ascii="Times New Roman" w:hAnsi="Times New Roman"/>
          <w:color w:val="000000" w:themeColor="text1"/>
          <w:lang w:eastAsia="zh-CN"/>
          <w14:textFill>
            <w14:solidFill>
              <w14:schemeClr w14:val="tx1"/>
            </w14:solidFill>
          </w14:textFill>
        </w:rPr>
      </w:pPr>
      <w:r>
        <w:rPr>
          <w:lang w:eastAsia="zh-CN"/>
        </w:rPr>
        <w:t>拉萨市北京中学202</w:t>
      </w:r>
      <w:r>
        <w:rPr>
          <w:rFonts w:hint="eastAsia"/>
          <w:lang w:val="en-US" w:eastAsia="zh-CN"/>
        </w:rPr>
        <w:t>5</w:t>
      </w:r>
      <w:r>
        <w:rPr>
          <w:lang w:eastAsia="zh-CN"/>
        </w:rPr>
        <w:t>届高三</w:t>
      </w:r>
      <w:r>
        <w:rPr>
          <w:rFonts w:hint="eastAsia"/>
          <w:lang w:eastAsia="zh-CN"/>
        </w:rPr>
        <w:t>年级</w:t>
      </w:r>
      <w:r>
        <w:rPr>
          <w:lang w:eastAsia="zh-CN"/>
        </w:rPr>
        <w:t>第</w:t>
      </w:r>
      <w:r>
        <w:rPr>
          <w:rFonts w:hint="eastAsia"/>
          <w:lang w:val="en-US" w:eastAsia="zh-CN"/>
        </w:rPr>
        <w:t>2</w:t>
      </w:r>
      <w:r>
        <w:rPr>
          <w:lang w:eastAsia="zh-CN"/>
        </w:rPr>
        <w:t>次月考</w:t>
      </w:r>
    </w:p>
    <w:p w14:paraId="69F6A2B6">
      <w:pPr>
        <w:pStyle w:val="2"/>
        <w:jc w:val="center"/>
        <w:rPr>
          <w:rFonts w:ascii="Times New Roman" w:hAnsi="Times New Roman"/>
          <w:color w:val="000000" w:themeColor="text1"/>
          <w:lang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文综</w:t>
      </w:r>
      <w:r>
        <w:rPr>
          <w:rFonts w:hint="eastAsia" w:ascii="Times New Roman" w:hAnsi="Times New Roman"/>
          <w:color w:val="000000" w:themeColor="text1"/>
          <w:lang w:eastAsia="zh-CN"/>
          <w14:textFill>
            <w14:solidFill>
              <w14:schemeClr w14:val="tx1"/>
            </w14:solidFill>
          </w14:textFill>
        </w:rPr>
        <w:t xml:space="preserve">     </w:t>
      </w:r>
      <w:r>
        <w:rPr>
          <w:rFonts w:hint="eastAsia" w:ascii="Times New Roman" w:hAnsi="Times New Roman"/>
          <w:color w:val="000000" w:themeColor="text1"/>
          <w:sz w:val="44"/>
          <w:szCs w:val="36"/>
          <w:lang w:eastAsia="zh-CN"/>
          <w14:textFill>
            <w14:solidFill>
              <w14:schemeClr w14:val="tx1"/>
            </w14:solidFill>
          </w14:textFill>
        </w:rPr>
        <w:t xml:space="preserve">  </w:t>
      </w:r>
      <w:r>
        <w:rPr>
          <w:rFonts w:ascii="Times New Roman" w:hAnsi="Times New Roman" w:eastAsiaTheme="minorEastAsia"/>
          <w:b w:val="0"/>
          <w:color w:val="000000" w:themeColor="text1"/>
          <w:sz w:val="28"/>
          <w:szCs w:val="36"/>
          <w:lang w:eastAsia="zh-CN"/>
          <w14:textFill>
            <w14:solidFill>
              <w14:schemeClr w14:val="tx1"/>
            </w14:solidFill>
          </w14:textFill>
        </w:rPr>
        <w:t>202</w:t>
      </w:r>
      <w:r>
        <w:rPr>
          <w:rFonts w:hint="eastAsia" w:ascii="Times New Roman" w:hAnsi="Times New Roman" w:eastAsiaTheme="minorEastAsia"/>
          <w:b w:val="0"/>
          <w:color w:val="000000" w:themeColor="text1"/>
          <w:sz w:val="28"/>
          <w:szCs w:val="36"/>
          <w:lang w:val="en-US" w:eastAsia="zh-CN"/>
          <w14:textFill>
            <w14:solidFill>
              <w14:schemeClr w14:val="tx1"/>
            </w14:solidFill>
          </w14:textFill>
        </w:rPr>
        <w:t>4</w:t>
      </w:r>
      <w:r>
        <w:rPr>
          <w:rFonts w:hint="eastAsia" w:ascii="Times New Roman" w:hAnsi="Times New Roman" w:eastAsiaTheme="minorEastAsia"/>
          <w:b w:val="0"/>
          <w:color w:val="000000" w:themeColor="text1"/>
          <w:sz w:val="28"/>
          <w:szCs w:val="36"/>
          <w:lang w:eastAsia="zh-CN"/>
          <w14:textFill>
            <w14:solidFill>
              <w14:schemeClr w14:val="tx1"/>
            </w14:solidFill>
          </w14:textFill>
        </w:rPr>
        <w:t>.0</w:t>
      </w:r>
      <w:r>
        <w:rPr>
          <w:rFonts w:hint="eastAsia" w:ascii="Times New Roman" w:hAnsi="Times New Roman" w:eastAsiaTheme="minorEastAsia"/>
          <w:b w:val="0"/>
          <w:color w:val="000000" w:themeColor="text1"/>
          <w:sz w:val="28"/>
          <w:szCs w:val="36"/>
          <w:lang w:val="en-US" w:eastAsia="zh-CN"/>
          <w14:textFill>
            <w14:solidFill>
              <w14:schemeClr w14:val="tx1"/>
            </w14:solidFill>
          </w14:textFill>
        </w:rPr>
        <w:t>9</w:t>
      </w:r>
    </w:p>
    <w:p w14:paraId="0F134A28">
      <w:pPr>
        <w:snapToGrid w:val="0"/>
        <w:spacing w:line="360" w:lineRule="auto"/>
        <w:ind w:firstLine="48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                                      </w:t>
      </w:r>
      <w:r>
        <w:rPr>
          <w:color w:val="000000" w:themeColor="text1"/>
          <w:lang w:eastAsia="zh-CN"/>
          <w14:textFill>
            <w14:solidFill>
              <w14:schemeClr w14:val="tx1"/>
            </w14:solidFill>
          </w14:textFill>
        </w:rPr>
        <w:t>命题人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白玛次珍   郭艺博    阿旺欧珠</w:t>
      </w:r>
      <w:r>
        <w:rPr>
          <w:rFonts w:hint="eastAsia"/>
          <w:color w:val="000000" w:themeColor="text1"/>
          <w:lang w:eastAsia="zh-CN"/>
          <w14:textFill>
            <w14:solidFill>
              <w14:schemeClr w14:val="tx1"/>
            </w14:solidFill>
          </w14:textFill>
        </w:rPr>
        <w:t xml:space="preserve">     </w:t>
      </w:r>
    </w:p>
    <w:p w14:paraId="4B50145B">
      <w:pPr>
        <w:snapToGrid w:val="0"/>
        <w:spacing w:line="360" w:lineRule="auto"/>
        <w:ind w:firstLine="360" w:firstLineChars="15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说明：</w:t>
      </w:r>
      <w:r>
        <w:rPr>
          <w:szCs w:val="28"/>
          <w:lang w:val="zh-CN"/>
        </w:rPr>
        <w:t>本卷共</w:t>
      </w:r>
      <w:r>
        <w:rPr>
          <w:rFonts w:hint="eastAsia" w:eastAsia="宋体"/>
          <w:szCs w:val="28"/>
          <w:lang w:eastAsia="zh-CN"/>
        </w:rPr>
        <w:t>300</w:t>
      </w:r>
      <w:r>
        <w:rPr>
          <w:szCs w:val="28"/>
          <w:lang w:val="zh-CN"/>
        </w:rPr>
        <w:t>分。考试时间为</w:t>
      </w:r>
      <w:r>
        <w:rPr>
          <w:rFonts w:hint="eastAsia" w:eastAsia="宋体"/>
          <w:szCs w:val="28"/>
          <w:lang w:val="en-US" w:eastAsia="zh-CN"/>
        </w:rPr>
        <w:t>150</w:t>
      </w:r>
      <w:r>
        <w:rPr>
          <w:szCs w:val="28"/>
          <w:lang w:val="zh-CN"/>
        </w:rPr>
        <w:t>分钟。</w:t>
      </w:r>
      <w:r>
        <w:rPr>
          <w:color w:val="000000" w:themeColor="text1"/>
          <w:lang w:eastAsia="zh-CN"/>
          <w14:textFill>
            <w14:solidFill>
              <w14:schemeClr w14:val="tx1"/>
            </w14:solidFill>
          </w14:textFill>
        </w:rPr>
        <w:t>请将所有的答案填涂、填写在</w:t>
      </w:r>
    </w:p>
    <w:p w14:paraId="378F9F8E">
      <w:pPr>
        <w:snapToGrid w:val="0"/>
        <w:spacing w:line="360" w:lineRule="auto"/>
        <w:ind w:firstLine="360" w:firstLineChars="15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答题卡上</w:t>
      </w:r>
      <w:r>
        <w:rPr>
          <w:rFonts w:hint="eastAsia"/>
          <w:color w:val="000000" w:themeColor="text1"/>
          <w:lang w:eastAsia="zh-CN"/>
          <w14:textFill>
            <w14:solidFill>
              <w14:schemeClr w14:val="tx1"/>
            </w14:solidFill>
          </w14:textFill>
        </w:rPr>
        <w:t>。</w:t>
      </w:r>
    </w:p>
    <w:p w14:paraId="2EDCC012">
      <w:pPr>
        <w:autoSpaceDE w:val="0"/>
        <w:spacing w:line="300" w:lineRule="auto"/>
        <w:jc w:val="center"/>
        <w:textAlignment w:val="center"/>
        <w:rPr>
          <w:sz w:val="44"/>
          <w:szCs w:val="44"/>
        </w:rPr>
      </w:pPr>
      <w:r>
        <w:rPr>
          <w:rFonts w:ascii="宋体" w:hAnsi="宋体"/>
          <w:sz w:val="44"/>
          <w:szCs w:val="44"/>
        </w:rPr>
        <w:t>第</w:t>
      </w:r>
      <w:r>
        <w:rPr>
          <w:rFonts w:hint="eastAsia" w:ascii="宋体" w:hAnsi="宋体" w:eastAsia="宋体" w:cs="宋体"/>
          <w:sz w:val="44"/>
          <w:szCs w:val="44"/>
        </w:rPr>
        <w:t>Ⅰ</w:t>
      </w:r>
      <w:r>
        <w:rPr>
          <w:rFonts w:ascii="宋体" w:hAnsi="宋体"/>
          <w:sz w:val="44"/>
          <w:szCs w:val="44"/>
        </w:rPr>
        <w:t>卷</w:t>
      </w:r>
    </w:p>
    <w:p w14:paraId="2A34A2BB">
      <w:pPr>
        <w:overflowPunct w:val="0"/>
        <w:autoSpaceDE w:val="0"/>
        <w:adjustRightInd w:val="0"/>
        <w:spacing w:line="360" w:lineRule="auto"/>
        <w:textAlignment w:val="center"/>
        <w:rPr>
          <w:sz w:val="21"/>
          <w:szCs w:val="21"/>
        </w:rPr>
      </w:pPr>
      <w:r>
        <w:rPr>
          <w:rFonts w:ascii="黑体" w:hAnsi="黑体" w:eastAsia="黑体"/>
          <w:spacing w:val="2"/>
        </w:rPr>
        <w:t>一、选择题：本题共</w:t>
      </w:r>
      <w:r>
        <w:rPr>
          <w:rFonts w:hint="eastAsia" w:eastAsia="黑体"/>
          <w:spacing w:val="2"/>
          <w:lang w:val="en-US" w:eastAsia="zh-CN"/>
        </w:rPr>
        <w:t>35</w:t>
      </w:r>
      <w:r>
        <w:rPr>
          <w:rFonts w:ascii="黑体" w:hAnsi="黑体" w:eastAsia="黑体"/>
          <w:spacing w:val="2"/>
        </w:rPr>
        <w:t>小题，每小题</w:t>
      </w:r>
      <w:r>
        <w:rPr>
          <w:rFonts w:eastAsia="黑体"/>
          <w:spacing w:val="2"/>
        </w:rPr>
        <w:t>4</w:t>
      </w:r>
      <w:r>
        <w:rPr>
          <w:rFonts w:ascii="黑体" w:hAnsi="黑体" w:eastAsia="黑体"/>
          <w:spacing w:val="2"/>
        </w:rPr>
        <w:t>分，共</w:t>
      </w:r>
      <w:r>
        <w:rPr>
          <w:rFonts w:hint="eastAsia" w:eastAsia="黑体"/>
          <w:spacing w:val="2"/>
          <w:lang w:val="en-US" w:eastAsia="zh-CN"/>
        </w:rPr>
        <w:t>140</w:t>
      </w:r>
      <w:r>
        <w:rPr>
          <w:rFonts w:ascii="黑体" w:hAnsi="黑体" w:eastAsia="黑体"/>
          <w:spacing w:val="2"/>
        </w:rPr>
        <w:t>分。在每小题给出的四个选项中，只有一个选项符合题目要求。</w:t>
      </w:r>
    </w:p>
    <w:p w14:paraId="3607E093">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hint="eastAsia" w:ascii="宋体" w:hAnsi="宋体" w:eastAsia="宋体" w:cs="宋体"/>
          <w:color w:val="000000"/>
          <w:sz w:val="22"/>
          <w:szCs w:val="22"/>
        </w:rPr>
      </w:pPr>
      <w:r>
        <w:rPr>
          <w:rFonts w:ascii="宋体" w:hAnsi="宋体" w:eastAsia="宋体" w:cs="宋体"/>
          <w:color w:val="000000"/>
          <w:sz w:val="22"/>
          <w:szCs w:val="22"/>
        </w:rPr>
        <w:t>逆温是指某高度大气实际温度高于理论温度的现象</w:t>
      </w:r>
      <w:r>
        <w:rPr>
          <w:rFonts w:hint="eastAsia" w:ascii="宋体" w:hAnsi="宋体" w:eastAsia="宋体" w:cs="宋体"/>
          <w:color w:val="000000"/>
          <w:sz w:val="22"/>
          <w:szCs w:val="22"/>
        </w:rPr>
        <w:t>，</w:t>
      </w:r>
      <w:r>
        <w:rPr>
          <w:rFonts w:ascii="宋体" w:hAnsi="宋体" w:eastAsia="宋体" w:cs="宋体"/>
          <w:color w:val="000000"/>
          <w:sz w:val="22"/>
          <w:szCs w:val="22"/>
        </w:rPr>
        <w:t>河流和湖泊中有时也会出现逆温现象。湖水逆温是指距离湖面一定距离内</w:t>
      </w:r>
      <w:r>
        <w:rPr>
          <w:rFonts w:hint="eastAsia" w:ascii="宋体" w:hAnsi="宋体" w:eastAsia="宋体" w:cs="宋体"/>
          <w:color w:val="000000"/>
          <w:sz w:val="22"/>
          <w:szCs w:val="22"/>
        </w:rPr>
        <w:t>，</w:t>
      </w:r>
      <w:r>
        <w:rPr>
          <w:rFonts w:ascii="宋体" w:hAnsi="宋体" w:eastAsia="宋体" w:cs="宋体"/>
          <w:color w:val="000000"/>
          <w:sz w:val="22"/>
          <w:szCs w:val="22"/>
        </w:rPr>
        <w:t>湖水温度随水深增加而升高的分布形式。读我国某湖泊不同季节垂直水温变化图</w:t>
      </w:r>
      <w:r>
        <w:rPr>
          <w:rFonts w:hint="eastAsia" w:ascii="宋体" w:hAnsi="宋体" w:eastAsia="宋体" w:cs="宋体"/>
          <w:color w:val="000000"/>
          <w:sz w:val="22"/>
          <w:szCs w:val="22"/>
        </w:rPr>
        <w:t>，</w:t>
      </w:r>
      <w:r>
        <w:rPr>
          <w:rFonts w:ascii="宋体" w:hAnsi="宋体" w:eastAsia="宋体" w:cs="宋体"/>
          <w:color w:val="000000"/>
          <w:sz w:val="22"/>
          <w:szCs w:val="22"/>
        </w:rPr>
        <w:t>回答1、</w:t>
      </w:r>
      <w:r>
        <w:rPr>
          <w:rFonts w:hint="eastAsia" w:ascii="宋体" w:hAnsi="宋体" w:eastAsia="宋体" w:cs="宋体"/>
          <w:color w:val="000000"/>
          <w:sz w:val="22"/>
          <w:szCs w:val="22"/>
        </w:rPr>
        <w:t>2</w:t>
      </w:r>
      <w:r>
        <w:rPr>
          <w:rFonts w:ascii="宋体" w:hAnsi="宋体" w:eastAsia="宋体" w:cs="宋体"/>
          <w:color w:val="000000"/>
          <w:sz w:val="22"/>
          <w:szCs w:val="22"/>
        </w:rPr>
        <w:t>题。</w:t>
      </w:r>
    </w:p>
    <w:p w14:paraId="2E3926C5">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rPr>
      </w:pPr>
      <w:r>
        <w:rPr>
          <w:rFonts w:ascii="宋体" w:hAnsi="宋体" w:eastAsia="宋体" w:cs="宋体"/>
          <w:color w:val="000000"/>
          <w:sz w:val="22"/>
          <w:szCs w:val="22"/>
        </w:rPr>
        <w:fldChar w:fldCharType="begin"/>
      </w:r>
      <w:r>
        <w:instrText xml:space="preserve"> INCLUDEPICTURE "../../../../Documents/WeChat Files/wxid_kactwprye5oh22/FileStorage/File/Documents/WeChat Files/wxid_6704557045212/FileStorage/File/2024-09/D++1.tif" \* MERGEFORMAT </w:instrText>
      </w:r>
      <w:r>
        <w:rPr>
          <w:rFonts w:ascii="宋体" w:hAnsi="宋体" w:eastAsia="宋体" w:cs="宋体"/>
          <w:color w:val="000000"/>
          <w:sz w:val="22"/>
          <w:szCs w:val="22"/>
        </w:rPr>
        <w:fldChar w:fldCharType="separate"/>
      </w:r>
      <w:r>
        <w:rPr>
          <w:rFonts w:ascii="宋体" w:hAnsi="宋体" w:eastAsia="宋体" w:cs="宋体"/>
          <w:color w:val="000000"/>
          <w:sz w:val="22"/>
          <w:szCs w:val="22"/>
        </w:rPr>
        <w:drawing>
          <wp:inline distT="0" distB="0" distL="114300" distR="114300">
            <wp:extent cx="1051560" cy="1197610"/>
            <wp:effectExtent l="0" t="0" r="2540" b="8890"/>
            <wp:docPr id="1" name="图片 1" desc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tif"/>
                    <pic:cNvPicPr>
                      <a:picLocks noChangeAspect="1"/>
                    </pic:cNvPicPr>
                  </pic:nvPicPr>
                  <pic:blipFill>
                    <a:blip r:embed="rId8" r:link="rId9"/>
                    <a:stretch>
                      <a:fillRect/>
                    </a:stretch>
                  </pic:blipFill>
                  <pic:spPr>
                    <a:xfrm>
                      <a:off x="0" y="0"/>
                      <a:ext cx="1051560" cy="1197610"/>
                    </a:xfrm>
                    <a:prstGeom prst="rect">
                      <a:avLst/>
                    </a:prstGeom>
                    <a:noFill/>
                    <a:ln>
                      <a:noFill/>
                    </a:ln>
                  </pic:spPr>
                </pic:pic>
              </a:graphicData>
            </a:graphic>
          </wp:inline>
        </w:drawing>
      </w:r>
      <w:r>
        <w:rPr>
          <w:rFonts w:ascii="宋体" w:hAnsi="宋体" w:eastAsia="宋体" w:cs="宋体"/>
          <w:color w:val="000000"/>
          <w:sz w:val="22"/>
          <w:szCs w:val="22"/>
        </w:rPr>
        <w:fldChar w:fldCharType="end"/>
      </w:r>
    </w:p>
    <w:p w14:paraId="0F40A8C8">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1．</w:t>
      </w:r>
      <w:r>
        <w:rPr>
          <w:rFonts w:ascii="宋体" w:hAnsi="宋体" w:eastAsia="宋体" w:cs="宋体"/>
          <w:color w:val="000000"/>
          <w:sz w:val="22"/>
          <w:szCs w:val="22"/>
        </w:rPr>
        <w:t>维持湖水表面温度的热量主要来自太阳辐射</w:t>
      </w:r>
      <w:r>
        <w:rPr>
          <w:rFonts w:hint="eastAsia" w:ascii="宋体" w:hAnsi="宋体" w:eastAsia="宋体" w:cs="宋体"/>
          <w:color w:val="000000"/>
          <w:sz w:val="22"/>
          <w:szCs w:val="22"/>
        </w:rPr>
        <w:t>，</w:t>
      </w:r>
      <w:r>
        <w:rPr>
          <w:rFonts w:ascii="宋体" w:hAnsi="宋体" w:eastAsia="宋体" w:cs="宋体"/>
          <w:color w:val="000000"/>
          <w:sz w:val="22"/>
          <w:szCs w:val="22"/>
        </w:rPr>
        <w:t>图中能反映该湖逆温现象的曲线及其出现的月份是</w:t>
      </w:r>
      <w:r>
        <w:rPr>
          <w:rFonts w:hint="eastAsia" w:ascii="宋体" w:hAnsi="宋体" w:eastAsia="宋体" w:cs="宋体"/>
          <w:color w:val="000000"/>
          <w:sz w:val="22"/>
          <w:szCs w:val="22"/>
          <w:lang w:val="en-US" w:eastAsia="zh-CN"/>
        </w:rPr>
        <w:t>(    ）</w:t>
      </w:r>
    </w:p>
    <w:p w14:paraId="652634DF">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rPr>
        <w:t>A．①</w:t>
      </w:r>
      <w:r>
        <w:rPr>
          <w:rFonts w:ascii="宋体" w:hAnsi="宋体" w:eastAsia="宋体" w:cs="宋体"/>
          <w:color w:val="000000"/>
          <w:sz w:val="22"/>
          <w:szCs w:val="22"/>
        </w:rPr>
        <w:t xml:space="preserve">－7月  </w:t>
      </w:r>
      <w:r>
        <w:rPr>
          <w:rFonts w:hint="eastAsia" w:ascii="宋体" w:hAnsi="宋体" w:eastAsia="宋体" w:cs="宋体"/>
          <w:color w:val="000000"/>
          <w:sz w:val="22"/>
          <w:szCs w:val="22"/>
        </w:rPr>
        <w:t xml:space="preserve">           </w:t>
      </w:r>
      <w:r>
        <w:rPr>
          <w:rFonts w:ascii="宋体" w:hAnsi="宋体" w:eastAsia="宋体" w:cs="宋体"/>
          <w:color w:val="000000"/>
          <w:sz w:val="22"/>
          <w:szCs w:val="22"/>
        </w:rPr>
        <w:t>B．</w:t>
      </w:r>
      <w:r>
        <w:rPr>
          <w:rFonts w:hint="eastAsia" w:ascii="宋体" w:hAnsi="宋体" w:eastAsia="宋体" w:cs="宋体"/>
          <w:color w:val="000000"/>
          <w:sz w:val="22"/>
          <w:szCs w:val="22"/>
        </w:rPr>
        <w:t>①</w:t>
      </w:r>
      <w:r>
        <w:rPr>
          <w:rFonts w:ascii="宋体" w:hAnsi="宋体" w:eastAsia="宋体" w:cs="宋体"/>
          <w:color w:val="000000"/>
          <w:sz w:val="22"/>
          <w:szCs w:val="22"/>
        </w:rPr>
        <w:t>－1月</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rPr>
        <w:t>C．</w:t>
      </w:r>
      <w:r>
        <w:rPr>
          <w:rFonts w:ascii="宋体" w:hAnsi="宋体" w:eastAsia="宋体" w:cs="宋体"/>
          <w:color w:val="000000"/>
          <w:sz w:val="22"/>
          <w:szCs w:val="22"/>
        </w:rPr>
        <w:t>②－7月</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r>
        <w:rPr>
          <w:rFonts w:hint="eastAsia" w:ascii="宋体" w:hAnsi="宋体" w:eastAsia="宋体" w:cs="宋体"/>
          <w:color w:val="000000"/>
          <w:sz w:val="22"/>
          <w:szCs w:val="22"/>
        </w:rPr>
        <w:t xml:space="preserve">           </w:t>
      </w:r>
      <w:r>
        <w:rPr>
          <w:rFonts w:ascii="宋体" w:hAnsi="宋体" w:eastAsia="宋体" w:cs="宋体"/>
          <w:color w:val="000000"/>
          <w:sz w:val="22"/>
          <w:szCs w:val="22"/>
        </w:rPr>
        <w:t>D．②－1月</w:t>
      </w:r>
    </w:p>
    <w:p w14:paraId="5EC11B1D">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rPr>
        <w:t>2．</w:t>
      </w:r>
      <w:r>
        <w:rPr>
          <w:rFonts w:ascii="宋体" w:hAnsi="宋体" w:eastAsia="宋体" w:cs="宋体"/>
          <w:color w:val="000000"/>
          <w:sz w:val="22"/>
          <w:szCs w:val="22"/>
        </w:rPr>
        <w:t>下列关于此时该湖泊出现逆温的原因叙述</w:t>
      </w:r>
      <w:r>
        <w:rPr>
          <w:rFonts w:hint="eastAsia" w:ascii="宋体" w:hAnsi="宋体" w:eastAsia="宋体" w:cs="宋体"/>
          <w:color w:val="000000"/>
          <w:sz w:val="22"/>
          <w:szCs w:val="22"/>
        </w:rPr>
        <w:t>，</w:t>
      </w:r>
      <w:r>
        <w:rPr>
          <w:rFonts w:ascii="宋体" w:hAnsi="宋体" w:eastAsia="宋体" w:cs="宋体"/>
          <w:color w:val="000000"/>
          <w:sz w:val="22"/>
          <w:szCs w:val="22"/>
        </w:rPr>
        <w:t>正确的是</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lang w:eastAsia="zh-CN"/>
        </w:rPr>
        <w:t>）</w:t>
      </w:r>
    </w:p>
    <w:p w14:paraId="5D4D37AC">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rPr>
        <w:t>A．</w:t>
      </w:r>
      <w:r>
        <w:rPr>
          <w:rFonts w:ascii="宋体" w:hAnsi="宋体" w:eastAsia="宋体" w:cs="宋体"/>
          <w:color w:val="000000"/>
          <w:sz w:val="22"/>
          <w:szCs w:val="22"/>
        </w:rPr>
        <w:t>处于夏季</w:t>
      </w:r>
      <w:r>
        <w:rPr>
          <w:rFonts w:hint="eastAsia" w:ascii="宋体" w:hAnsi="宋体" w:eastAsia="宋体" w:cs="宋体"/>
          <w:color w:val="000000"/>
          <w:sz w:val="22"/>
          <w:szCs w:val="22"/>
        </w:rPr>
        <w:t>，</w:t>
      </w:r>
      <w:r>
        <w:rPr>
          <w:rFonts w:ascii="宋体" w:hAnsi="宋体" w:eastAsia="宋体" w:cs="宋体"/>
          <w:color w:val="000000"/>
          <w:sz w:val="22"/>
          <w:szCs w:val="22"/>
        </w:rPr>
        <w:t>湖泊水温上升过快</w:t>
      </w:r>
      <w:r>
        <w:rPr>
          <w:rFonts w:hint="eastAsia" w:ascii="宋体" w:hAnsi="宋体" w:eastAsia="宋体" w:cs="宋体"/>
          <w:color w:val="000000"/>
          <w:sz w:val="22"/>
          <w:szCs w:val="22"/>
          <w:lang w:val="en-US" w:eastAsia="zh-CN"/>
        </w:rPr>
        <w:t xml:space="preserve">                   </w:t>
      </w:r>
    </w:p>
    <w:p w14:paraId="64C5ED75">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rPr>
        <w:t>B．</w:t>
      </w:r>
      <w:r>
        <w:rPr>
          <w:rFonts w:ascii="宋体" w:hAnsi="宋体" w:eastAsia="宋体" w:cs="宋体"/>
          <w:color w:val="000000"/>
          <w:sz w:val="22"/>
          <w:szCs w:val="22"/>
        </w:rPr>
        <w:t>处于冬季</w:t>
      </w:r>
      <w:r>
        <w:rPr>
          <w:rFonts w:hint="eastAsia" w:ascii="宋体" w:hAnsi="宋体" w:eastAsia="宋体" w:cs="宋体"/>
          <w:color w:val="000000"/>
          <w:sz w:val="22"/>
          <w:szCs w:val="22"/>
        </w:rPr>
        <w:t>，</w:t>
      </w:r>
      <w:r>
        <w:rPr>
          <w:rFonts w:ascii="宋体" w:hAnsi="宋体" w:eastAsia="宋体" w:cs="宋体"/>
          <w:color w:val="000000"/>
          <w:sz w:val="22"/>
          <w:szCs w:val="22"/>
        </w:rPr>
        <w:t>表层湖水受外界降温</w:t>
      </w:r>
      <w:r>
        <w:rPr>
          <w:rFonts w:hint="eastAsia" w:ascii="宋体" w:hAnsi="宋体" w:eastAsia="宋体" w:cs="宋体"/>
          <w:color w:val="000000"/>
          <w:sz w:val="22"/>
          <w:szCs w:val="22"/>
          <w:lang w:val="en-US" w:eastAsia="zh-CN"/>
        </w:rPr>
        <w:t xml:space="preserve">影响大  </w:t>
      </w:r>
    </w:p>
    <w:p w14:paraId="198165CC">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rPr>
        <w:t>C．</w:t>
      </w:r>
      <w:r>
        <w:rPr>
          <w:rFonts w:ascii="宋体" w:hAnsi="宋体" w:eastAsia="宋体" w:cs="宋体"/>
          <w:color w:val="000000"/>
          <w:sz w:val="22"/>
          <w:szCs w:val="22"/>
        </w:rPr>
        <w:t>湖底在此时因为有火山喷发</w:t>
      </w:r>
      <w:r>
        <w:rPr>
          <w:rFonts w:hint="eastAsia" w:ascii="宋体" w:hAnsi="宋体" w:eastAsia="宋体" w:cs="宋体"/>
          <w:color w:val="000000"/>
          <w:sz w:val="22"/>
          <w:szCs w:val="22"/>
        </w:rPr>
        <w:t>，</w:t>
      </w:r>
      <w:r>
        <w:rPr>
          <w:rFonts w:ascii="宋体" w:hAnsi="宋体" w:eastAsia="宋体" w:cs="宋体"/>
          <w:color w:val="000000"/>
          <w:sz w:val="22"/>
          <w:szCs w:val="22"/>
        </w:rPr>
        <w:t>从底部释放大量热能</w:t>
      </w:r>
      <w:r>
        <w:rPr>
          <w:rFonts w:hint="eastAsia" w:ascii="宋体" w:hAnsi="宋体" w:eastAsia="宋体" w:cs="宋体"/>
          <w:color w:val="000000"/>
          <w:sz w:val="22"/>
          <w:szCs w:val="22"/>
          <w:lang w:val="en-US" w:eastAsia="zh-CN"/>
        </w:rPr>
        <w:t xml:space="preserve">      </w:t>
      </w:r>
    </w:p>
    <w:p w14:paraId="1EC335F9">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rPr>
        <w:t>D．</w:t>
      </w:r>
      <w:r>
        <w:rPr>
          <w:rFonts w:ascii="宋体" w:hAnsi="宋体" w:eastAsia="宋体" w:cs="宋体"/>
          <w:color w:val="000000"/>
          <w:sz w:val="22"/>
          <w:szCs w:val="22"/>
        </w:rPr>
        <w:t>该季节</w:t>
      </w:r>
      <w:r>
        <w:rPr>
          <w:rFonts w:hint="eastAsia" w:ascii="宋体" w:hAnsi="宋体" w:eastAsia="宋体" w:cs="宋体"/>
          <w:color w:val="000000"/>
          <w:sz w:val="22"/>
          <w:szCs w:val="22"/>
        </w:rPr>
        <w:t>，</w:t>
      </w:r>
      <w:r>
        <w:rPr>
          <w:rFonts w:ascii="宋体" w:hAnsi="宋体" w:eastAsia="宋体" w:cs="宋体"/>
          <w:color w:val="000000"/>
          <w:sz w:val="22"/>
          <w:szCs w:val="22"/>
        </w:rPr>
        <w:t>湖水运动频率过</w:t>
      </w:r>
      <w:r>
        <w:rPr>
          <w:rFonts w:hint="eastAsia" w:ascii="宋体" w:hAnsi="宋体" w:eastAsia="宋体" w:cs="宋体"/>
          <w:color w:val="000000"/>
          <w:sz w:val="22"/>
          <w:szCs w:val="22"/>
          <w:lang w:val="en-US" w:eastAsia="zh-CN"/>
        </w:rPr>
        <w:t>高</w:t>
      </w:r>
    </w:p>
    <w:p w14:paraId="5EACE968">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ascii="宋体" w:hAnsi="宋体" w:eastAsia="宋体" w:cs="宋体"/>
          <w:color w:val="000000"/>
          <w:sz w:val="22"/>
          <w:szCs w:val="22"/>
        </w:rPr>
      </w:pPr>
      <w:r>
        <w:rPr>
          <w:rFonts w:ascii="宋体" w:hAnsi="宋体" w:eastAsia="宋体" w:cs="宋体"/>
          <w:color w:val="000000"/>
          <w:sz w:val="22"/>
          <w:szCs w:val="22"/>
        </w:rPr>
        <w:t>蜃景是一种气象景观，是在水面或陆面上空的稳定大气层中，由于垂直方向上空气密度显著差异形成的一种幻景。当底层空气密度高，而上层密度低时，在实际景物上方的远处出现它的影像，此即“上蜃景”，当底层空气密度低，而上层密度高时，在实际景物下方的远处出现它的倒影，此即“下蜃景”。遇到大风吹来时蜃景瞬间消失。据此完成</w:t>
      </w:r>
      <w:r>
        <w:rPr>
          <w:rFonts w:hint="eastAsia" w:ascii="宋体" w:hAnsi="宋体" w:eastAsia="宋体" w:cs="宋体"/>
          <w:color w:val="000000"/>
          <w:sz w:val="22"/>
          <w:szCs w:val="22"/>
          <w:lang w:val="en-US" w:eastAsia="zh-CN"/>
        </w:rPr>
        <w:t>3、4</w:t>
      </w:r>
      <w:r>
        <w:rPr>
          <w:rFonts w:ascii="宋体" w:hAnsi="宋体" w:eastAsia="宋体" w:cs="宋体"/>
          <w:color w:val="000000"/>
          <w:sz w:val="22"/>
          <w:szCs w:val="22"/>
        </w:rPr>
        <w:t>题。</w:t>
      </w:r>
    </w:p>
    <w:p w14:paraId="79111A08">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val="en-US" w:eastAsia="zh-CN"/>
        </w:rPr>
        <w:t>3</w:t>
      </w:r>
      <w:r>
        <w:rPr>
          <w:rFonts w:ascii="宋体" w:hAnsi="宋体" w:eastAsia="宋体" w:cs="宋体"/>
          <w:color w:val="000000"/>
          <w:sz w:val="22"/>
          <w:szCs w:val="22"/>
        </w:rPr>
        <w:t>．最易出现“上蜃景”的时间段及地点是</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lang w:eastAsia="zh-CN"/>
        </w:rPr>
        <w:t>）</w:t>
      </w:r>
    </w:p>
    <w:p w14:paraId="6A1BA7C3">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A．夏季海洋</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B．夏季沙漠</w:t>
      </w:r>
    </w:p>
    <w:p w14:paraId="013EC693">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C．夏季柏油路面</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D．冬季暖流海面</w:t>
      </w:r>
    </w:p>
    <w:p w14:paraId="67E3BDF6">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val="en-US" w:eastAsia="zh-CN"/>
        </w:rPr>
        <w:t>4</w:t>
      </w:r>
      <w:r>
        <w:rPr>
          <w:rFonts w:ascii="宋体" w:hAnsi="宋体" w:eastAsia="宋体" w:cs="宋体"/>
          <w:color w:val="000000"/>
          <w:sz w:val="22"/>
          <w:szCs w:val="22"/>
        </w:rPr>
        <w:t>．大风吹来时蜃景消失是因为大风</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lang w:eastAsia="zh-CN"/>
        </w:rPr>
        <w:t>）</w:t>
      </w:r>
    </w:p>
    <w:p w14:paraId="661877A8">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eastAsia="zh-CN"/>
        </w:rPr>
      </w:pPr>
      <w:r>
        <w:rPr>
          <w:rFonts w:ascii="宋体" w:hAnsi="宋体" w:eastAsia="宋体" w:cs="宋体"/>
          <w:color w:val="000000"/>
          <w:sz w:val="22"/>
          <w:szCs w:val="22"/>
        </w:rPr>
        <w:t>A．带来大雾影响视线</w:t>
      </w:r>
      <w:r>
        <w:rPr>
          <w:rFonts w:ascii="宋体" w:hAnsi="宋体" w:eastAsia="宋体" w:cs="宋体"/>
          <w:color w:val="000000"/>
          <w:sz w:val="22"/>
          <w:szCs w:val="22"/>
        </w:rPr>
        <w:tab/>
      </w:r>
      <w:r>
        <w:rPr>
          <w:rFonts w:ascii="宋体" w:hAnsi="宋体" w:eastAsia="宋体" w:cs="宋体"/>
          <w:color w:val="000000"/>
          <w:sz w:val="22"/>
          <w:szCs w:val="22"/>
        </w:rPr>
        <w:t>B．导致水平方向热量差异</w:t>
      </w:r>
    </w:p>
    <w:p w14:paraId="3EC5FDF9">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C．扰乱稳定的大气层结</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ab/>
      </w:r>
      <w:r>
        <w:rPr>
          <w:rFonts w:ascii="宋体" w:hAnsi="宋体" w:eastAsia="宋体" w:cs="宋体"/>
          <w:color w:val="000000"/>
          <w:sz w:val="22"/>
          <w:szCs w:val="22"/>
        </w:rPr>
        <w:t>D．导致垂直方向对流显著</w:t>
      </w:r>
    </w:p>
    <w:p w14:paraId="1061C914">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山谷风环流因山地、平原地形的差异而产生，对冬季静稳天气(近地面风速较小，大气稳定)下京津冀地区空气质量的影响很大，而海陆风的影响则相对较弱。静稳天气下，下图中山前地区的偏南风与偏北风以日为周期的消长与进退影响着北京及其以南地区大气污染物浓度的变化。据此完成</w:t>
      </w:r>
      <w:r>
        <w:rPr>
          <w:rFonts w:hint="eastAsia" w:ascii="宋体" w:hAnsi="宋体" w:eastAsia="宋体" w:cs="宋体"/>
          <w:color w:val="000000"/>
          <w:sz w:val="22"/>
          <w:szCs w:val="22"/>
          <w:lang w:val="en-US" w:eastAsia="zh-CN"/>
        </w:rPr>
        <w:t>5</w:t>
      </w:r>
      <w:r>
        <w:rPr>
          <w:rFonts w:ascii="宋体" w:hAnsi="宋体" w:eastAsia="宋体" w:cs="宋体"/>
          <w:color w:val="000000"/>
          <w:sz w:val="22"/>
          <w:szCs w:val="22"/>
        </w:rPr>
        <w:t>～</w:t>
      </w:r>
      <w:r>
        <w:rPr>
          <w:rFonts w:hint="eastAsia" w:ascii="宋体" w:hAnsi="宋体" w:eastAsia="宋体" w:cs="宋体"/>
          <w:color w:val="000000"/>
          <w:sz w:val="22"/>
          <w:szCs w:val="22"/>
          <w:lang w:val="en-US" w:eastAsia="zh-CN"/>
        </w:rPr>
        <w:t>7</w:t>
      </w:r>
      <w:r>
        <w:rPr>
          <w:rFonts w:ascii="宋体" w:hAnsi="宋体" w:eastAsia="宋体" w:cs="宋体"/>
          <w:color w:val="000000"/>
          <w:sz w:val="22"/>
          <w:szCs w:val="22"/>
        </w:rPr>
        <w:t>题。</w:t>
      </w:r>
    </w:p>
    <w:p w14:paraId="23C0DA0C">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drawing>
          <wp:inline distT="0" distB="0" distL="114300" distR="114300">
            <wp:extent cx="1799590" cy="1485900"/>
            <wp:effectExtent l="0" t="0" r="381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pic:cNvPicPr>
                  </pic:nvPicPr>
                  <pic:blipFill>
                    <a:blip r:embed="rId10"/>
                    <a:stretch>
                      <a:fillRect/>
                    </a:stretch>
                  </pic:blipFill>
                  <pic:spPr>
                    <a:xfrm>
                      <a:off x="0" y="0"/>
                      <a:ext cx="1799590" cy="1485900"/>
                    </a:xfrm>
                    <a:prstGeom prst="rect">
                      <a:avLst/>
                    </a:prstGeom>
                    <a:noFill/>
                    <a:ln>
                      <a:noFill/>
                    </a:ln>
                  </pic:spPr>
                </pic:pic>
              </a:graphicData>
            </a:graphic>
          </wp:inline>
        </w:drawing>
      </w:r>
    </w:p>
    <w:p w14:paraId="5F0BF990">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val="en-US" w:eastAsia="zh-CN"/>
        </w:rPr>
        <w:t>5</w:t>
      </w:r>
      <w:r>
        <w:rPr>
          <w:rFonts w:ascii="宋体" w:hAnsi="宋体" w:eastAsia="宋体" w:cs="宋体"/>
          <w:color w:val="000000"/>
          <w:sz w:val="22"/>
          <w:szCs w:val="22"/>
        </w:rPr>
        <w:t>．冬季海陆风环流对京津冀地区的影响较弱，其主要原因是</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lang w:eastAsia="zh-CN"/>
        </w:rPr>
        <w:t>）</w:t>
      </w:r>
    </w:p>
    <w:p w14:paraId="0864DAC0">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eastAsia="zh-CN"/>
        </w:rPr>
      </w:pPr>
      <w:r>
        <w:rPr>
          <w:rFonts w:ascii="宋体" w:hAnsi="宋体" w:eastAsia="宋体" w:cs="宋体"/>
          <w:color w:val="000000"/>
          <w:sz w:val="22"/>
          <w:szCs w:val="22"/>
        </w:rPr>
        <w:t>A．植被覆盖率较低</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B．海面被海冰覆盖</w:t>
      </w:r>
      <w:r>
        <w:rPr>
          <w:rFonts w:hint="eastAsia" w:ascii="宋体" w:hAnsi="宋体" w:eastAsia="宋体" w:cs="宋体"/>
          <w:color w:val="000000"/>
          <w:sz w:val="22"/>
          <w:szCs w:val="22"/>
          <w:lang w:val="en-US" w:eastAsia="zh-CN"/>
        </w:rPr>
        <w:t xml:space="preserve"> </w:t>
      </w:r>
    </w:p>
    <w:p w14:paraId="455FC7F3">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C．热岛效应较明显</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D．海平面略有下降</w:t>
      </w:r>
    </w:p>
    <w:p w14:paraId="2AB4F5AB">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val="en-US" w:eastAsia="zh-CN"/>
        </w:rPr>
        <w:t xml:space="preserve"> 6</w:t>
      </w:r>
      <w:r>
        <w:rPr>
          <w:rFonts w:ascii="宋体" w:hAnsi="宋体" w:eastAsia="宋体" w:cs="宋体"/>
          <w:color w:val="000000"/>
          <w:sz w:val="22"/>
          <w:szCs w:val="22"/>
        </w:rPr>
        <w:t>．下图所示的山谷风环流中，能将南部大气污染物汇聚至北京的气流是</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lang w:eastAsia="zh-CN"/>
        </w:rPr>
        <w:t>）</w:t>
      </w:r>
    </w:p>
    <w:p w14:paraId="6B6AB13B">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drawing>
          <wp:inline distT="0" distB="0" distL="114300" distR="114300">
            <wp:extent cx="2476500" cy="819150"/>
            <wp:effectExtent l="0" t="0" r="0" b="635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pic:cNvPicPr>
                  </pic:nvPicPr>
                  <pic:blipFill>
                    <a:blip r:embed="rId11"/>
                    <a:stretch>
                      <a:fillRect/>
                    </a:stretch>
                  </pic:blipFill>
                  <pic:spPr>
                    <a:xfrm>
                      <a:off x="0" y="0"/>
                      <a:ext cx="2476500" cy="819150"/>
                    </a:xfrm>
                    <a:prstGeom prst="rect">
                      <a:avLst/>
                    </a:prstGeom>
                    <a:noFill/>
                    <a:ln>
                      <a:noFill/>
                    </a:ln>
                  </pic:spPr>
                </pic:pic>
              </a:graphicData>
            </a:graphic>
          </wp:inline>
        </w:drawing>
      </w:r>
    </w:p>
    <w:p w14:paraId="0E11AB26">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A．①</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B．②</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C．③</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D．④</w:t>
      </w:r>
    </w:p>
    <w:p w14:paraId="2F798684">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val="en-US" w:eastAsia="zh-CN"/>
        </w:rPr>
        <w:t>7</w:t>
      </w:r>
      <w:r>
        <w:rPr>
          <w:rFonts w:ascii="宋体" w:hAnsi="宋体" w:eastAsia="宋体" w:cs="宋体"/>
          <w:color w:val="000000"/>
          <w:sz w:val="22"/>
          <w:szCs w:val="22"/>
        </w:rPr>
        <w:t>．在静稳天气条件下，北京市冬季凌晨至清晨大气污染物浓度明显降低的地区是</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lang w:eastAsia="zh-CN"/>
        </w:rPr>
        <w:t>）</w:t>
      </w:r>
    </w:p>
    <w:p w14:paraId="3C2B6A3F">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A．北部地区</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B．南部地区</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C．东部地区</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ab/>
      </w:r>
      <w:r>
        <w:rPr>
          <w:rFonts w:ascii="宋体" w:hAnsi="宋体" w:eastAsia="宋体" w:cs="宋体"/>
          <w:color w:val="000000"/>
          <w:sz w:val="22"/>
          <w:szCs w:val="22"/>
        </w:rPr>
        <w:t>D．西部地区</w:t>
      </w:r>
    </w:p>
    <w:p w14:paraId="09F4B021">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hint="eastAsia" w:ascii="宋体" w:hAnsi="宋体" w:eastAsia="宋体" w:cs="宋体"/>
          <w:color w:val="000000"/>
          <w:sz w:val="22"/>
          <w:szCs w:val="22"/>
        </w:rPr>
      </w:pPr>
      <w:r>
        <w:rPr>
          <w:rFonts w:ascii="宋体" w:hAnsi="宋体" w:eastAsia="宋体" w:cs="宋体"/>
          <w:color w:val="000000"/>
          <w:sz w:val="22"/>
          <w:szCs w:val="22"/>
        </w:rPr>
        <w:t>2022年夏季，我国南方地区出现了极端高温天气，高温范围为西起四川、东至上海的长江流域一带。气象专家分析，出现这种极端高温天气与副热带高压带的位置和强度有关。</w:t>
      </w:r>
      <w:r>
        <w:rPr>
          <w:rFonts w:hint="eastAsia" w:ascii="宋体" w:hAnsi="宋体" w:eastAsia="宋体" w:cs="宋体"/>
          <w:color w:val="000000"/>
          <w:sz w:val="22"/>
          <w:szCs w:val="22"/>
        </w:rPr>
        <w:t>据此完成</w:t>
      </w:r>
      <w:r>
        <w:rPr>
          <w:rFonts w:hint="eastAsia" w:ascii="宋体" w:hAnsi="宋体" w:eastAsia="宋体" w:cs="宋体"/>
          <w:color w:val="000000"/>
          <w:sz w:val="22"/>
          <w:szCs w:val="22"/>
          <w:lang w:val="en-US" w:eastAsia="zh-CN"/>
        </w:rPr>
        <w:t>8、9</w:t>
      </w:r>
      <w:r>
        <w:rPr>
          <w:rFonts w:hint="eastAsia" w:ascii="宋体" w:hAnsi="宋体" w:eastAsia="宋体" w:cs="宋体"/>
          <w:color w:val="000000"/>
          <w:sz w:val="22"/>
          <w:szCs w:val="22"/>
        </w:rPr>
        <w:t>题。</w:t>
      </w:r>
    </w:p>
    <w:p w14:paraId="1D430594">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val="en-US" w:eastAsia="zh-CN"/>
        </w:rPr>
        <w:t>8</w:t>
      </w:r>
      <w:r>
        <w:rPr>
          <w:rFonts w:hint="eastAsia" w:ascii="宋体" w:hAnsi="宋体" w:eastAsia="宋体" w:cs="宋体"/>
          <w:color w:val="000000"/>
          <w:sz w:val="22"/>
          <w:szCs w:val="22"/>
        </w:rPr>
        <w:t>．北半球副热带高压带西侧多</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lang w:eastAsia="zh-CN"/>
        </w:rPr>
        <w:t>）</w:t>
      </w:r>
    </w:p>
    <w:p w14:paraId="028F3D6C">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val="en-US" w:eastAsia="zh-CN"/>
        </w:rPr>
      </w:pPr>
      <w:r>
        <w:rPr>
          <w:rFonts w:ascii="宋体" w:hAnsi="宋体" w:eastAsia="宋体" w:cs="宋体"/>
          <w:color w:val="000000"/>
          <w:sz w:val="22"/>
          <w:szCs w:val="22"/>
        </w:rPr>
        <w:t>A．</w:t>
      </w:r>
      <w:r>
        <w:rPr>
          <w:rFonts w:hint="eastAsia" w:ascii="宋体" w:hAnsi="宋体" w:eastAsia="宋体" w:cs="宋体"/>
          <w:color w:val="000000"/>
          <w:sz w:val="22"/>
          <w:szCs w:val="22"/>
          <w:lang w:val="en-US" w:eastAsia="zh-CN"/>
        </w:rPr>
        <w:t xml:space="preserve"> 西南风</w:t>
      </w:r>
      <w:r>
        <w:rPr>
          <w:rFonts w:ascii="宋体" w:hAnsi="宋体" w:eastAsia="宋体" w:cs="宋体"/>
          <w:color w:val="000000"/>
          <w:sz w:val="22"/>
          <w:szCs w:val="22"/>
        </w:rPr>
        <w:tab/>
      </w:r>
      <w:r>
        <w:rPr>
          <w:rFonts w:ascii="宋体" w:hAnsi="宋体" w:eastAsia="宋体" w:cs="宋体"/>
          <w:color w:val="000000"/>
          <w:sz w:val="22"/>
          <w:szCs w:val="22"/>
        </w:rPr>
        <w:t>B．西北风</w:t>
      </w:r>
      <w:r>
        <w:rPr>
          <w:rFonts w:ascii="宋体" w:hAnsi="宋体" w:eastAsia="宋体" w:cs="宋体"/>
          <w:color w:val="000000"/>
          <w:sz w:val="22"/>
          <w:szCs w:val="22"/>
        </w:rPr>
        <w:tab/>
      </w:r>
      <w:r>
        <w:rPr>
          <w:rFonts w:ascii="宋体" w:hAnsi="宋体" w:eastAsia="宋体" w:cs="宋体"/>
          <w:color w:val="000000"/>
          <w:sz w:val="22"/>
          <w:szCs w:val="22"/>
        </w:rPr>
        <w:t>C．东北风</w:t>
      </w:r>
      <w:r>
        <w:rPr>
          <w:rFonts w:ascii="宋体" w:hAnsi="宋体" w:eastAsia="宋体" w:cs="宋体"/>
          <w:color w:val="000000"/>
          <w:sz w:val="22"/>
          <w:szCs w:val="22"/>
        </w:rPr>
        <w:tab/>
      </w:r>
      <w:r>
        <w:rPr>
          <w:rFonts w:ascii="宋体" w:hAnsi="宋体" w:eastAsia="宋体" w:cs="宋体"/>
          <w:color w:val="000000"/>
          <w:sz w:val="22"/>
          <w:szCs w:val="22"/>
        </w:rPr>
        <w:t>D．</w:t>
      </w:r>
      <w:r>
        <w:rPr>
          <w:rFonts w:hint="eastAsia" w:ascii="宋体" w:hAnsi="宋体" w:eastAsia="宋体" w:cs="宋体"/>
          <w:color w:val="000000"/>
          <w:sz w:val="22"/>
          <w:szCs w:val="22"/>
          <w:lang w:val="en-US" w:eastAsia="zh-CN"/>
        </w:rPr>
        <w:t>东南风</w:t>
      </w:r>
    </w:p>
    <w:p w14:paraId="72119BA1">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val="en-US" w:eastAsia="zh-CN"/>
        </w:rPr>
        <w:t>9</w:t>
      </w:r>
      <w:r>
        <w:rPr>
          <w:rFonts w:ascii="宋体" w:hAnsi="宋体" w:eastAsia="宋体" w:cs="宋体"/>
          <w:color w:val="000000"/>
          <w:sz w:val="22"/>
          <w:szCs w:val="22"/>
        </w:rPr>
        <w:t>．下列关于此次影响我国的副热带高压带的位置和强度的分析，正确的是</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lang w:eastAsia="zh-CN"/>
        </w:rPr>
        <w:t>）</w:t>
      </w:r>
    </w:p>
    <w:p w14:paraId="619C05A9">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val="en-US" w:eastAsia="zh-CN"/>
        </w:rPr>
      </w:pPr>
      <w:r>
        <w:rPr>
          <w:rFonts w:ascii="宋体" w:hAnsi="宋体" w:eastAsia="宋体" w:cs="宋体"/>
          <w:color w:val="000000"/>
          <w:sz w:val="22"/>
          <w:szCs w:val="22"/>
        </w:rPr>
        <w:t>A．位置偏东，强度较强</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B．位置偏西，强度较</w:t>
      </w:r>
      <w:r>
        <w:rPr>
          <w:rFonts w:hint="eastAsia" w:ascii="宋体" w:hAnsi="宋体" w:eastAsia="宋体" w:cs="宋体"/>
          <w:color w:val="000000"/>
          <w:sz w:val="22"/>
          <w:szCs w:val="22"/>
          <w:lang w:val="en-US" w:eastAsia="zh-CN"/>
        </w:rPr>
        <w:t>强</w:t>
      </w:r>
    </w:p>
    <w:p w14:paraId="0A1EFB6C">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val="en-US" w:eastAsia="zh-CN"/>
        </w:rPr>
      </w:pPr>
      <w:r>
        <w:rPr>
          <w:rFonts w:ascii="宋体" w:hAnsi="宋体" w:eastAsia="宋体" w:cs="宋体"/>
          <w:color w:val="000000"/>
          <w:sz w:val="22"/>
          <w:szCs w:val="22"/>
        </w:rPr>
        <w:t>C．位置偏东，强度较弱</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ab/>
      </w:r>
      <w:r>
        <w:rPr>
          <w:rFonts w:ascii="宋体" w:hAnsi="宋体" w:eastAsia="宋体" w:cs="宋体"/>
          <w:color w:val="000000"/>
          <w:sz w:val="22"/>
          <w:szCs w:val="22"/>
        </w:rPr>
        <w:t>D．位置偏西，强度较</w:t>
      </w:r>
      <w:r>
        <w:rPr>
          <w:rFonts w:hint="eastAsia" w:ascii="宋体" w:hAnsi="宋体" w:eastAsia="宋体" w:cs="宋体"/>
          <w:color w:val="000000"/>
          <w:sz w:val="22"/>
          <w:szCs w:val="22"/>
          <w:lang w:val="en-US" w:eastAsia="zh-CN"/>
        </w:rPr>
        <w:t>弱</w:t>
      </w:r>
    </w:p>
    <w:p w14:paraId="6A3BF3BF">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rPr>
        <w:t>下图为雅鲁藏布江流域示意图。</w:t>
      </w:r>
    </w:p>
    <w:p w14:paraId="78F90CCD">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rPr>
        <w:drawing>
          <wp:inline distT="0" distB="0" distL="114300" distR="114300">
            <wp:extent cx="2806700" cy="1609725"/>
            <wp:effectExtent l="0" t="0" r="0" b="3175"/>
            <wp:docPr id="1830304044" name="图片 18303040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04044" name="图片 1830304044" descr="figure"/>
                    <pic:cNvPicPr>
                      <a:picLocks noChangeAspect="1"/>
                    </pic:cNvPicPr>
                  </pic:nvPicPr>
                  <pic:blipFill>
                    <a:blip r:embed="rId12"/>
                    <a:stretch>
                      <a:fillRect/>
                    </a:stretch>
                  </pic:blipFill>
                  <pic:spPr>
                    <a:xfrm>
                      <a:off x="0" y="0"/>
                      <a:ext cx="2814771" cy="1614506"/>
                    </a:xfrm>
                    <a:prstGeom prst="rect">
                      <a:avLst/>
                    </a:prstGeom>
                  </pic:spPr>
                </pic:pic>
              </a:graphicData>
            </a:graphic>
          </wp:inline>
        </w:drawing>
      </w:r>
    </w:p>
    <w:p w14:paraId="15E83746">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val="en-US" w:eastAsia="zh-CN"/>
        </w:rPr>
        <w:t>10</w:t>
      </w:r>
      <w:r>
        <w:rPr>
          <w:rFonts w:hint="eastAsia" w:ascii="宋体" w:hAnsi="宋体" w:eastAsia="宋体" w:cs="宋体"/>
          <w:color w:val="000000"/>
          <w:sz w:val="22"/>
          <w:szCs w:val="22"/>
        </w:rPr>
        <w:t>．甲山地位于亚热带地区，但其南坡1100米以下分布着热带季雨林，原因是</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lang w:eastAsia="zh-CN"/>
        </w:rPr>
        <w:t>）</w:t>
      </w:r>
    </w:p>
    <w:p w14:paraId="0E8AFEE3">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rPr>
        <w:t>A．夏季受印度低压控制                  B．夏季受西南季风影响</w:t>
      </w:r>
      <w:r>
        <w:rPr>
          <w:rFonts w:hint="eastAsia" w:ascii="宋体" w:hAnsi="宋体" w:eastAsia="宋体" w:cs="宋体"/>
          <w:color w:val="000000"/>
          <w:sz w:val="22"/>
          <w:szCs w:val="22"/>
          <w:lang w:val="en-US" w:eastAsia="zh-CN"/>
        </w:rPr>
        <w:t xml:space="preserve"> </w:t>
      </w:r>
    </w:p>
    <w:p w14:paraId="399730A4">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rPr>
        <w:t xml:space="preserve">C．常年受盛行西风影响  </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rPr>
        <w:t xml:space="preserve">               D．常年受副热带高压控制</w:t>
      </w:r>
    </w:p>
    <w:p w14:paraId="6B782B2A">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ascii="宋体" w:hAnsi="宋体" w:eastAsia="宋体" w:cs="宋体"/>
          <w:color w:val="000000"/>
          <w:sz w:val="22"/>
          <w:szCs w:val="22"/>
        </w:rPr>
      </w:pPr>
      <w:r>
        <w:rPr>
          <w:rFonts w:ascii="宋体" w:hAnsi="宋体" w:eastAsia="宋体" w:cs="宋体"/>
          <w:color w:val="000000"/>
          <w:sz w:val="22"/>
          <w:szCs w:val="22"/>
        </w:rPr>
        <w:t>西班牙的多尼亚纳国家公园分布在瓜达尔基维尔河的河口附近（如下图所示）。海岸边五公里宽的沙丘带把这里的景观一分为二:湿地和沙丘包围的树林地。该湿地是欧洲最重要的禽类保护区,冬季时,这里总是一片汪洋泽国。</w:t>
      </w:r>
      <w:r>
        <w:rPr>
          <w:rFonts w:ascii="宋体" w:hAnsi="宋体" w:eastAsia="宋体" w:cs="宋体"/>
          <w:color w:val="000000"/>
          <w:sz w:val="22"/>
          <w:szCs w:val="22"/>
        </w:rPr>
        <w:drawing>
          <wp:anchor distT="0" distB="0" distL="114300" distR="114300" simplePos="0" relativeHeight="251660288" behindDoc="0" locked="0" layoutInCell="1" allowOverlap="1">
            <wp:simplePos x="0" y="0"/>
            <wp:positionH relativeFrom="column">
              <wp:posOffset>3619500</wp:posOffset>
            </wp:positionH>
            <wp:positionV relativeFrom="paragraph">
              <wp:posOffset>47625</wp:posOffset>
            </wp:positionV>
            <wp:extent cx="2438400" cy="2056130"/>
            <wp:effectExtent l="0" t="0" r="0" b="127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438400" cy="2056130"/>
                    </a:xfrm>
                    <a:prstGeom prst="rect">
                      <a:avLst/>
                    </a:prstGeom>
                  </pic:spPr>
                </pic:pic>
              </a:graphicData>
            </a:graphic>
          </wp:anchor>
        </w:drawing>
      </w:r>
    </w:p>
    <w:p w14:paraId="35E12393">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ascii="宋体" w:hAnsi="宋体" w:eastAsia="宋体" w:cs="宋体"/>
          <w:color w:val="000000"/>
          <w:sz w:val="22"/>
          <w:szCs w:val="22"/>
        </w:rPr>
        <w:t>1</w:t>
      </w:r>
      <w:r>
        <w:rPr>
          <w:rFonts w:hint="eastAsia" w:ascii="宋体" w:hAnsi="宋体" w:eastAsia="宋体" w:cs="宋体"/>
          <w:color w:val="000000"/>
          <w:sz w:val="22"/>
          <w:szCs w:val="22"/>
          <w:lang w:val="en-US" w:eastAsia="zh-CN"/>
        </w:rPr>
        <w:t>1</w:t>
      </w:r>
      <w:r>
        <w:rPr>
          <w:rFonts w:ascii="宋体" w:hAnsi="宋体" w:eastAsia="宋体" w:cs="宋体"/>
          <w:color w:val="000000"/>
          <w:sz w:val="22"/>
          <w:szCs w:val="22"/>
        </w:rPr>
        <w:t>．该公园内湿地在冬季是一片泽国的主要原因是</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lang w:eastAsia="zh-CN"/>
        </w:rPr>
        <w:t>）</w:t>
      </w:r>
    </w:p>
    <w:p w14:paraId="714F59CF">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A．全年降水均匀,冬季蒸发弱,地表水丰富</w:t>
      </w:r>
    </w:p>
    <w:p w14:paraId="48440569">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B．受北大西洋暖流影响，水汽充足,降水多</w:t>
      </w:r>
    </w:p>
    <w:p w14:paraId="69C472D5">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C．受西风带控制,降水多,沼泽区汇水量大</w:t>
      </w:r>
    </w:p>
    <w:p w14:paraId="53CB71A4">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D．冬季气温低,冻土发育,地表水不易下渗</w:t>
      </w:r>
    </w:p>
    <w:p w14:paraId="5A0FDC85">
      <w:pPr>
        <w:keepNext w:val="0"/>
        <w:keepLines w:val="0"/>
        <w:pageBreakBefore w:val="0"/>
        <w:widowControl/>
        <w:kinsoku/>
        <w:wordWrap/>
        <w:overflowPunct/>
        <w:topLinePunct w:val="0"/>
        <w:autoSpaceDE/>
        <w:autoSpaceDN/>
        <w:bidi w:val="0"/>
        <w:adjustRightInd/>
        <w:snapToGrid/>
        <w:spacing w:line="240" w:lineRule="auto"/>
        <w:jc w:val="both"/>
        <w:rPr>
          <w:sz w:val="22"/>
          <w:szCs w:val="22"/>
        </w:rPr>
      </w:pPr>
      <w:r>
        <w:rPr>
          <w:rFonts w:hint="eastAsia"/>
          <w:color w:val="auto"/>
          <w:sz w:val="22"/>
          <w:szCs w:val="22"/>
          <w:lang w:val="en-US" w:eastAsia="zh-CN"/>
        </w:rPr>
        <w:t>12</w:t>
      </w:r>
      <w:r>
        <w:rPr>
          <w:color w:val="auto"/>
          <w:sz w:val="22"/>
          <w:szCs w:val="22"/>
        </w:rPr>
        <w:t xml:space="preserve">. </w:t>
      </w:r>
      <w:r>
        <w:rPr>
          <w:rFonts w:ascii="宋体" w:hAnsi="宋体" w:eastAsia="宋体" w:cs="宋体"/>
          <w:color w:val="auto"/>
          <w:sz w:val="22"/>
          <w:szCs w:val="22"/>
        </w:rPr>
        <w:t xml:space="preserve">当前，美国政治失能，两党合作成空谈。最新调查结果显示，七成美国选民对当前的国家方向表示不满，这再一次验证了资本主义的不合理性，也证明了科学社会主义对人类社会发展预见的正确性。由此，对科学社会主义认识正确的是（  </w:t>
      </w:r>
      <w:r>
        <w:rPr>
          <w:rFonts w:hint="eastAsia" w:ascii="宋体" w:hAnsi="宋体" w:eastAsia="宋体" w:cs="宋体"/>
          <w:color w:val="auto"/>
          <w:sz w:val="22"/>
          <w:szCs w:val="22"/>
          <w:lang w:val="en-US" w:eastAsia="zh-CN"/>
        </w:rPr>
        <w:t xml:space="preserve"> </w:t>
      </w:r>
      <w:r>
        <w:rPr>
          <w:rFonts w:ascii="宋体" w:hAnsi="宋体" w:eastAsia="宋体" w:cs="宋体"/>
          <w:color w:val="auto"/>
          <w:sz w:val="22"/>
          <w:szCs w:val="22"/>
        </w:rPr>
        <w:t xml:space="preserve"> ）</w:t>
      </w:r>
    </w:p>
    <w:p w14:paraId="69C2822D">
      <w:pPr>
        <w:keepNext w:val="0"/>
        <w:keepLines w:val="0"/>
        <w:pageBreakBefore w:val="0"/>
        <w:widowControl/>
        <w:kinsoku/>
        <w:wordWrap/>
        <w:overflowPunct/>
        <w:topLinePunct w:val="0"/>
        <w:autoSpaceDE/>
        <w:autoSpaceDN/>
        <w:bidi w:val="0"/>
        <w:adjustRightInd/>
        <w:snapToGrid/>
        <w:spacing w:line="240" w:lineRule="auto"/>
        <w:jc w:val="both"/>
        <w:rPr>
          <w:rFonts w:ascii="宋体" w:hAnsi="宋体" w:eastAsia="宋体" w:cs="宋体"/>
          <w:color w:val="auto"/>
          <w:sz w:val="22"/>
          <w:szCs w:val="22"/>
        </w:rPr>
      </w:pPr>
      <w:r>
        <w:rPr>
          <w:rFonts w:ascii="宋体" w:hAnsi="宋体" w:eastAsia="宋体" w:cs="宋体"/>
          <w:color w:val="auto"/>
          <w:sz w:val="22"/>
          <w:szCs w:val="22"/>
        </w:rPr>
        <w:t>①科学社会主义在当今时代仍然闪烁着真理的光芒</w:t>
      </w:r>
    </w:p>
    <w:p w14:paraId="74229A76">
      <w:pPr>
        <w:keepNext w:val="0"/>
        <w:keepLines w:val="0"/>
        <w:pageBreakBefore w:val="0"/>
        <w:widowControl/>
        <w:kinsoku/>
        <w:wordWrap/>
        <w:overflowPunct/>
        <w:topLinePunct w:val="0"/>
        <w:autoSpaceDE/>
        <w:autoSpaceDN/>
        <w:bidi w:val="0"/>
        <w:adjustRightInd/>
        <w:snapToGrid/>
        <w:spacing w:line="240" w:lineRule="auto"/>
        <w:jc w:val="both"/>
        <w:rPr>
          <w:sz w:val="22"/>
          <w:szCs w:val="22"/>
        </w:rPr>
      </w:pPr>
      <w:r>
        <w:rPr>
          <w:rFonts w:ascii="宋体" w:hAnsi="宋体" w:eastAsia="宋体" w:cs="宋体"/>
          <w:color w:val="auto"/>
          <w:sz w:val="22"/>
          <w:szCs w:val="22"/>
        </w:rPr>
        <w:t>②科学社会主义揭示了人类社会发展的一般规律</w:t>
      </w:r>
    </w:p>
    <w:p w14:paraId="5AAC6269">
      <w:pPr>
        <w:keepNext w:val="0"/>
        <w:keepLines w:val="0"/>
        <w:pageBreakBefore w:val="0"/>
        <w:widowControl/>
        <w:kinsoku/>
        <w:wordWrap/>
        <w:overflowPunct/>
        <w:topLinePunct w:val="0"/>
        <w:autoSpaceDE/>
        <w:autoSpaceDN/>
        <w:bidi w:val="0"/>
        <w:adjustRightInd/>
        <w:snapToGrid/>
        <w:spacing w:line="240" w:lineRule="auto"/>
        <w:jc w:val="both"/>
        <w:rPr>
          <w:sz w:val="22"/>
          <w:szCs w:val="22"/>
        </w:rPr>
      </w:pPr>
      <w:r>
        <w:rPr>
          <w:rFonts w:ascii="宋体" w:hAnsi="宋体" w:eastAsia="宋体" w:cs="宋体"/>
          <w:color w:val="auto"/>
          <w:sz w:val="22"/>
          <w:szCs w:val="22"/>
        </w:rPr>
        <w:t>③没有资本主义的发展就没有科学社会主义的产生</w:t>
      </w:r>
    </w:p>
    <w:p w14:paraId="18D726D8">
      <w:pPr>
        <w:keepNext w:val="0"/>
        <w:keepLines w:val="0"/>
        <w:pageBreakBefore w:val="0"/>
        <w:widowControl/>
        <w:kinsoku/>
        <w:wordWrap/>
        <w:overflowPunct/>
        <w:topLinePunct w:val="0"/>
        <w:autoSpaceDE/>
        <w:autoSpaceDN/>
        <w:bidi w:val="0"/>
        <w:adjustRightInd/>
        <w:snapToGrid/>
        <w:spacing w:line="240" w:lineRule="auto"/>
        <w:jc w:val="both"/>
        <w:rPr>
          <w:sz w:val="22"/>
          <w:szCs w:val="22"/>
        </w:rPr>
      </w:pPr>
      <w:r>
        <w:rPr>
          <w:rFonts w:ascii="宋体" w:hAnsi="宋体" w:eastAsia="宋体" w:cs="宋体"/>
          <w:color w:val="auto"/>
          <w:sz w:val="22"/>
          <w:szCs w:val="22"/>
        </w:rPr>
        <w:t>④科学社会主义在美国民众中获得更广泛的认可</w:t>
      </w:r>
    </w:p>
    <w:p w14:paraId="6991D0EF">
      <w:pPr>
        <w:keepNext w:val="0"/>
        <w:keepLines w:val="0"/>
        <w:pageBreakBefore w:val="0"/>
        <w:widowControl/>
        <w:tabs>
          <w:tab w:val="left" w:pos="2436"/>
          <w:tab w:val="left" w:pos="4873"/>
          <w:tab w:val="left" w:pos="7309"/>
        </w:tabs>
        <w:kinsoku/>
        <w:wordWrap/>
        <w:overflowPunct/>
        <w:topLinePunct w:val="0"/>
        <w:autoSpaceDE/>
        <w:autoSpaceDN/>
        <w:bidi w:val="0"/>
        <w:adjustRightInd/>
        <w:snapToGrid/>
        <w:spacing w:line="240" w:lineRule="auto"/>
        <w:ind w:firstLine="220" w:firstLineChars="100"/>
        <w:jc w:val="left"/>
        <w:textAlignment w:val="center"/>
        <w:rPr>
          <w:color w:val="000000"/>
          <w:sz w:val="22"/>
          <w:szCs w:val="22"/>
        </w:rPr>
      </w:pPr>
      <w:r>
        <w:rPr>
          <w:sz w:val="22"/>
          <w:szCs w:val="22"/>
        </w:rPr>
        <w:t xml:space="preserve">A. </w:t>
      </w:r>
      <w:r>
        <w:rPr>
          <w:rFonts w:ascii="宋体" w:hAnsi="宋体" w:eastAsia="宋体" w:cs="宋体"/>
          <w:color w:val="auto"/>
          <w:sz w:val="22"/>
          <w:szCs w:val="22"/>
        </w:rPr>
        <w:t>①②</w:t>
      </w:r>
      <w:r>
        <w:rPr>
          <w:sz w:val="22"/>
          <w:szCs w:val="22"/>
        </w:rPr>
        <w:tab/>
      </w:r>
      <w:r>
        <w:rPr>
          <w:sz w:val="22"/>
          <w:szCs w:val="22"/>
        </w:rPr>
        <w:t xml:space="preserve">B. </w:t>
      </w:r>
      <w:r>
        <w:rPr>
          <w:rFonts w:ascii="宋体" w:hAnsi="宋体" w:eastAsia="宋体" w:cs="宋体"/>
          <w:color w:val="auto"/>
          <w:sz w:val="22"/>
          <w:szCs w:val="22"/>
        </w:rPr>
        <w:t>②④</w:t>
      </w:r>
      <w:r>
        <w:rPr>
          <w:sz w:val="22"/>
          <w:szCs w:val="22"/>
        </w:rPr>
        <w:tab/>
      </w:r>
      <w:r>
        <w:rPr>
          <w:sz w:val="22"/>
          <w:szCs w:val="22"/>
        </w:rPr>
        <w:t xml:space="preserve">C. </w:t>
      </w:r>
      <w:r>
        <w:rPr>
          <w:rFonts w:ascii="宋体" w:hAnsi="宋体" w:eastAsia="宋体" w:cs="宋体"/>
          <w:color w:val="auto"/>
          <w:sz w:val="22"/>
          <w:szCs w:val="22"/>
        </w:rPr>
        <w:t>①③</w:t>
      </w:r>
      <w:r>
        <w:rPr>
          <w:sz w:val="22"/>
          <w:szCs w:val="22"/>
        </w:rPr>
        <w:tab/>
      </w:r>
      <w:r>
        <w:rPr>
          <w:sz w:val="22"/>
          <w:szCs w:val="22"/>
        </w:rPr>
        <w:t xml:space="preserve">D. </w:t>
      </w:r>
      <w:r>
        <w:rPr>
          <w:rFonts w:ascii="宋体" w:hAnsi="宋体" w:eastAsia="宋体" w:cs="宋体"/>
          <w:color w:val="auto"/>
          <w:sz w:val="22"/>
          <w:szCs w:val="22"/>
        </w:rPr>
        <w:t>③④</w:t>
      </w:r>
    </w:p>
    <w:p w14:paraId="02ABA1DB">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hint="eastAsia"/>
          <w:color w:val="000000"/>
          <w:sz w:val="22"/>
          <w:szCs w:val="22"/>
          <w:lang w:val="en-US" w:eastAsia="zh-CN"/>
        </w:rPr>
        <w:t>13</w:t>
      </w:r>
      <w:r>
        <w:rPr>
          <w:color w:val="000000"/>
          <w:sz w:val="22"/>
          <w:szCs w:val="22"/>
        </w:rPr>
        <w:t xml:space="preserve">. </w:t>
      </w:r>
      <w:r>
        <w:rPr>
          <w:rFonts w:ascii="宋体" w:hAnsi="宋体" w:eastAsia="宋体" w:cs="宋体"/>
          <w:color w:val="000000"/>
          <w:sz w:val="22"/>
          <w:szCs w:val="22"/>
        </w:rPr>
        <w:t xml:space="preserve">全国宣传思想文化工作会议正式提出习近平文化思想，这在党的思想理论建设史上、在党领导文化建设的历史上，都具有里程碑意义。习近平文化思想的提出（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p>
    <w:p w14:paraId="16742862">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①反映了中国特色社会主义文化源自于中华优秀传统文化</w:t>
      </w:r>
    </w:p>
    <w:p w14:paraId="6CB28E2E">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②体现了习近平新时代中国特色社会主义思想是发展的</w:t>
      </w:r>
    </w:p>
    <w:p w14:paraId="2384D94C">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③表明习近平新时代中国特色社会主义思想回答时代之问</w:t>
      </w:r>
    </w:p>
    <w:p w14:paraId="559DC66C">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④表明马克思主义首次实现了与中国具体实际紧密结合</w:t>
      </w:r>
    </w:p>
    <w:p w14:paraId="1337401B">
      <w:pPr>
        <w:keepNext w:val="0"/>
        <w:keepLines w:val="0"/>
        <w:pageBreakBefore w:val="0"/>
        <w:widowControl/>
        <w:tabs>
          <w:tab w:val="left" w:pos="2436"/>
          <w:tab w:val="left" w:pos="4873"/>
          <w:tab w:val="left" w:pos="7309"/>
        </w:tabs>
        <w:kinsoku/>
        <w:wordWrap/>
        <w:overflowPunct/>
        <w:topLinePunct w:val="0"/>
        <w:autoSpaceDE/>
        <w:autoSpaceDN/>
        <w:bidi w:val="0"/>
        <w:adjustRightInd/>
        <w:snapToGrid/>
        <w:spacing w:line="240" w:lineRule="auto"/>
        <w:ind w:firstLine="220" w:firstLineChars="100"/>
        <w:jc w:val="left"/>
        <w:textAlignment w:val="center"/>
        <w:rPr>
          <w:color w:val="000000"/>
          <w:sz w:val="22"/>
          <w:szCs w:val="22"/>
        </w:rPr>
      </w:pPr>
      <w:r>
        <w:rPr>
          <w:color w:val="000000"/>
          <w:sz w:val="22"/>
          <w:szCs w:val="22"/>
        </w:rPr>
        <w:t xml:space="preserve">A. </w:t>
      </w:r>
      <w:r>
        <w:rPr>
          <w:rFonts w:ascii="宋体" w:hAnsi="宋体" w:eastAsia="宋体" w:cs="宋体"/>
          <w:color w:val="000000"/>
          <w:sz w:val="22"/>
          <w:szCs w:val="22"/>
        </w:rPr>
        <w:t>①③</w:t>
      </w:r>
      <w:r>
        <w:rPr>
          <w:color w:val="000000"/>
          <w:sz w:val="22"/>
          <w:szCs w:val="22"/>
        </w:rPr>
        <w:tab/>
      </w:r>
      <w:r>
        <w:rPr>
          <w:color w:val="000000"/>
          <w:sz w:val="22"/>
          <w:szCs w:val="22"/>
        </w:rPr>
        <w:t xml:space="preserve">B. </w:t>
      </w:r>
      <w:r>
        <w:rPr>
          <w:rFonts w:ascii="宋体" w:hAnsi="宋体" w:eastAsia="宋体" w:cs="宋体"/>
          <w:color w:val="000000"/>
          <w:sz w:val="22"/>
          <w:szCs w:val="22"/>
        </w:rPr>
        <w:t>①④</w:t>
      </w:r>
      <w:r>
        <w:rPr>
          <w:color w:val="000000"/>
          <w:sz w:val="22"/>
          <w:szCs w:val="22"/>
        </w:rPr>
        <w:tab/>
      </w:r>
      <w:r>
        <w:rPr>
          <w:color w:val="000000"/>
          <w:sz w:val="22"/>
          <w:szCs w:val="22"/>
        </w:rPr>
        <w:t xml:space="preserve">C. </w:t>
      </w:r>
      <w:r>
        <w:rPr>
          <w:rFonts w:ascii="宋体" w:hAnsi="宋体" w:eastAsia="宋体" w:cs="宋体"/>
          <w:color w:val="000000"/>
          <w:sz w:val="22"/>
          <w:szCs w:val="22"/>
        </w:rPr>
        <w:t>②③</w:t>
      </w:r>
      <w:r>
        <w:rPr>
          <w:color w:val="000000"/>
          <w:sz w:val="22"/>
          <w:szCs w:val="22"/>
        </w:rPr>
        <w:tab/>
      </w:r>
      <w:r>
        <w:rPr>
          <w:color w:val="000000"/>
          <w:sz w:val="22"/>
          <w:szCs w:val="22"/>
        </w:rPr>
        <w:t xml:space="preserve">D. </w:t>
      </w:r>
      <w:r>
        <w:rPr>
          <w:rFonts w:ascii="宋体" w:hAnsi="宋体" w:eastAsia="宋体" w:cs="宋体"/>
          <w:color w:val="000000"/>
          <w:sz w:val="22"/>
          <w:szCs w:val="22"/>
        </w:rPr>
        <w:t>②④</w:t>
      </w:r>
    </w:p>
    <w:p w14:paraId="02BC7F38">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hint="eastAsia"/>
          <w:color w:val="000000"/>
          <w:sz w:val="22"/>
          <w:szCs w:val="22"/>
          <w:lang w:val="en-US" w:eastAsia="zh-CN"/>
        </w:rPr>
        <w:t>14</w:t>
      </w:r>
      <w:r>
        <w:rPr>
          <w:color w:val="000000"/>
          <w:sz w:val="22"/>
          <w:szCs w:val="22"/>
        </w:rPr>
        <w:t xml:space="preserve">. </w:t>
      </w:r>
      <w:r>
        <w:rPr>
          <w:rFonts w:ascii="宋体" w:hAnsi="宋体" w:eastAsia="宋体" w:cs="宋体"/>
          <w:color w:val="000000"/>
          <w:sz w:val="22"/>
          <w:szCs w:val="22"/>
        </w:rPr>
        <w:t>2023年5月21日，市场监管总局依法对远大医药与武汉汇海达成并实施垄断协议、滥用市场支配地位案作出行政处罚决定，责令两家企业停止违法行</w:t>
      </w:r>
      <w:r>
        <w:rPr>
          <w:rFonts w:ascii="宋体" w:hAnsi="宋体" w:eastAsia="宋体" w:cs="宋体"/>
          <w:color w:val="000000"/>
          <w:position w:val="0"/>
          <w:sz w:val="22"/>
          <w:szCs w:val="22"/>
        </w:rPr>
        <w:drawing>
          <wp:inline distT="0" distB="0" distL="114300" distR="114300">
            <wp:extent cx="158750" cy="1905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4"/>
                    <a:stretch>
                      <a:fillRect/>
                    </a:stretch>
                  </pic:blipFill>
                  <pic:spPr>
                    <a:xfrm>
                      <a:off x="0" y="0"/>
                      <a:ext cx="158750" cy="190500"/>
                    </a:xfrm>
                    <a:prstGeom prst="rect">
                      <a:avLst/>
                    </a:prstGeom>
                  </pic:spPr>
                </pic:pic>
              </a:graphicData>
            </a:graphic>
          </wp:inline>
        </w:drawing>
      </w:r>
      <w:r>
        <w:rPr>
          <w:rFonts w:ascii="宋体" w:hAnsi="宋体" w:eastAsia="宋体" w:cs="宋体"/>
          <w:color w:val="000000"/>
          <w:sz w:val="22"/>
          <w:szCs w:val="22"/>
        </w:rPr>
        <w:t xml:space="preserve">，对远大医药罚没款合计2.85亿元，对武汉汇海罚没款合计3505.16万元。市场监管总局对违规企业作出处罚（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p>
    <w:p w14:paraId="3175B64E">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 xml:space="preserve">①加强了公共服务，提高居民收入水平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②发挥了政府作用，履行市场监管职责</w:t>
      </w:r>
    </w:p>
    <w:p w14:paraId="64E1B3E0">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 xml:space="preserve">③实施了货币政策，利于社会经济稳定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④有利于弥补市场缺陷，规范市场秩序</w:t>
      </w:r>
    </w:p>
    <w:p w14:paraId="4FA7695A">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 ①③</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 ②④</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C. ①④</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 ②③</w:t>
      </w:r>
    </w:p>
    <w:p w14:paraId="51331A59">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hint="eastAsia"/>
          <w:color w:val="000000"/>
          <w:sz w:val="22"/>
          <w:szCs w:val="22"/>
          <w:lang w:val="en-US" w:eastAsia="zh-CN"/>
        </w:rPr>
        <w:t>15</w:t>
      </w:r>
      <w:r>
        <w:rPr>
          <w:color w:val="000000"/>
          <w:sz w:val="22"/>
          <w:szCs w:val="22"/>
        </w:rPr>
        <w:t xml:space="preserve">. </w:t>
      </w:r>
      <w:r>
        <w:rPr>
          <w:rFonts w:ascii="宋体" w:hAnsi="宋体" w:eastAsia="宋体" w:cs="宋体"/>
          <w:color w:val="000000"/>
          <w:sz w:val="22"/>
          <w:szCs w:val="22"/>
        </w:rPr>
        <w:t>下图是湖南扩大消费</w:t>
      </w:r>
      <w:r>
        <w:rPr>
          <w:rFonts w:ascii="宋体" w:hAnsi="宋体" w:eastAsia="宋体" w:cs="宋体"/>
          <w:color w:val="000000"/>
          <w:position w:val="0"/>
          <w:sz w:val="22"/>
          <w:szCs w:val="22"/>
        </w:rPr>
        <w:drawing>
          <wp:inline distT="0" distB="0" distL="114300" distR="114300">
            <wp:extent cx="133350" cy="177800"/>
            <wp:effectExtent l="0" t="0" r="635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sz w:val="22"/>
          <w:szCs w:val="22"/>
        </w:rPr>
        <w:t xml:space="preserve">重要方面之一。由此图可以看出湖南（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p>
    <w:p w14:paraId="0ACBEC69">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000000"/>
          <w:sz w:val="22"/>
          <w:szCs w:val="22"/>
        </w:rPr>
      </w:pPr>
      <w:r>
        <w:rPr>
          <w:color w:val="000000"/>
          <w:sz w:val="22"/>
          <w:szCs w:val="22"/>
        </w:rPr>
        <w:drawing>
          <wp:inline distT="0" distB="0" distL="114300" distR="114300">
            <wp:extent cx="2206625" cy="1324610"/>
            <wp:effectExtent l="0" t="0" r="3175" b="889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206625" cy="1324610"/>
                    </a:xfrm>
                    <a:prstGeom prst="rect">
                      <a:avLst/>
                    </a:prstGeom>
                  </pic:spPr>
                </pic:pic>
              </a:graphicData>
            </a:graphic>
          </wp:inline>
        </w:drawing>
      </w:r>
    </w:p>
    <w:p w14:paraId="4A0003F4">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①采取惠民生举措，满足人民的美好生活需要</w:t>
      </w:r>
    </w:p>
    <w:p w14:paraId="4124267A">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②保护环境，注重解决人与自然和谐共生的问题</w:t>
      </w:r>
    </w:p>
    <w:p w14:paraId="628B32B8">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③着力提高农村消费水平，促进城乡协调发展</w:t>
      </w:r>
    </w:p>
    <w:p w14:paraId="7EE8CCBA">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④推进农业现代化，全方位夯实粮食安全的基础</w:t>
      </w:r>
    </w:p>
    <w:p w14:paraId="48D17FFA">
      <w:pPr>
        <w:keepNext w:val="0"/>
        <w:keepLines w:val="0"/>
        <w:pageBreakBefore w:val="0"/>
        <w:widowControl/>
        <w:tabs>
          <w:tab w:val="left" w:pos="2436"/>
          <w:tab w:val="left" w:pos="4873"/>
          <w:tab w:val="left" w:pos="7309"/>
        </w:tabs>
        <w:kinsoku/>
        <w:wordWrap/>
        <w:overflowPunct/>
        <w:topLinePunct w:val="0"/>
        <w:autoSpaceDE/>
        <w:autoSpaceDN/>
        <w:bidi w:val="0"/>
        <w:adjustRightInd/>
        <w:snapToGrid/>
        <w:spacing w:line="240" w:lineRule="auto"/>
        <w:ind w:firstLine="220" w:firstLineChars="100"/>
        <w:jc w:val="left"/>
        <w:textAlignment w:val="center"/>
        <w:rPr>
          <w:color w:val="000000"/>
          <w:sz w:val="22"/>
          <w:szCs w:val="22"/>
        </w:rPr>
      </w:pPr>
      <w:r>
        <w:rPr>
          <w:color w:val="000000"/>
          <w:sz w:val="22"/>
          <w:szCs w:val="22"/>
        </w:rPr>
        <w:t xml:space="preserve">A. </w:t>
      </w:r>
      <w:r>
        <w:rPr>
          <w:rFonts w:ascii="宋体" w:hAnsi="宋体" w:eastAsia="宋体" w:cs="宋体"/>
          <w:color w:val="000000"/>
          <w:sz w:val="22"/>
          <w:szCs w:val="22"/>
        </w:rPr>
        <w:t>①③</w:t>
      </w:r>
      <w:r>
        <w:rPr>
          <w:color w:val="000000"/>
          <w:sz w:val="22"/>
          <w:szCs w:val="22"/>
        </w:rPr>
        <w:tab/>
      </w:r>
      <w:r>
        <w:rPr>
          <w:color w:val="000000"/>
          <w:sz w:val="22"/>
          <w:szCs w:val="22"/>
        </w:rPr>
        <w:t xml:space="preserve">B. </w:t>
      </w:r>
      <w:r>
        <w:rPr>
          <w:rFonts w:ascii="宋体" w:hAnsi="宋体" w:eastAsia="宋体" w:cs="宋体"/>
          <w:color w:val="000000"/>
          <w:sz w:val="22"/>
          <w:szCs w:val="22"/>
        </w:rPr>
        <w:t>①④</w:t>
      </w:r>
      <w:r>
        <w:rPr>
          <w:color w:val="000000"/>
          <w:sz w:val="22"/>
          <w:szCs w:val="22"/>
        </w:rPr>
        <w:tab/>
      </w:r>
      <w:r>
        <w:rPr>
          <w:color w:val="000000"/>
          <w:sz w:val="22"/>
          <w:szCs w:val="22"/>
        </w:rPr>
        <w:t xml:space="preserve">C. </w:t>
      </w:r>
      <w:r>
        <w:rPr>
          <w:rFonts w:ascii="宋体" w:hAnsi="宋体" w:eastAsia="宋体" w:cs="宋体"/>
          <w:color w:val="000000"/>
          <w:sz w:val="22"/>
          <w:szCs w:val="22"/>
        </w:rPr>
        <w:t>②③</w:t>
      </w:r>
      <w:r>
        <w:rPr>
          <w:color w:val="000000"/>
          <w:sz w:val="22"/>
          <w:szCs w:val="22"/>
        </w:rPr>
        <w:tab/>
      </w:r>
      <w:r>
        <w:rPr>
          <w:color w:val="000000"/>
          <w:sz w:val="22"/>
          <w:szCs w:val="22"/>
        </w:rPr>
        <w:t xml:space="preserve">D. </w:t>
      </w:r>
      <w:r>
        <w:rPr>
          <w:rFonts w:ascii="宋体" w:hAnsi="宋体" w:eastAsia="宋体" w:cs="宋体"/>
          <w:color w:val="000000"/>
          <w:sz w:val="22"/>
          <w:szCs w:val="22"/>
        </w:rPr>
        <w:t>②④</w:t>
      </w:r>
    </w:p>
    <w:p w14:paraId="7868F69A">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hint="eastAsia"/>
          <w:color w:val="000000"/>
          <w:sz w:val="22"/>
          <w:szCs w:val="22"/>
          <w:lang w:val="en-US" w:eastAsia="zh-CN"/>
        </w:rPr>
        <w:t>16</w:t>
      </w:r>
      <w:r>
        <w:rPr>
          <w:color w:val="000000"/>
          <w:sz w:val="22"/>
          <w:szCs w:val="22"/>
        </w:rPr>
        <w:t xml:space="preserve">. </w:t>
      </w:r>
      <w:r>
        <w:rPr>
          <w:rFonts w:ascii="宋体" w:hAnsi="宋体" w:eastAsia="宋体" w:cs="宋体"/>
          <w:color w:val="000000"/>
          <w:sz w:val="22"/>
          <w:szCs w:val="22"/>
        </w:rPr>
        <w:t xml:space="preserve">2023 年8月14日，由云浮市委组织部、市委党校联合举办的云浮市“十万党员进党校”集中培训示范班开班。培训班以市级为主课堂、县镇68个分课堂同步视频授课的方式进行，全市5000多名来自农村、社区、机关事业单位、国企、两新等各领域普通党员和党务工作者，各级“两优一先”代表和党代表等党员参加培训。这反映出云浮市委（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p>
    <w:p w14:paraId="1A2B947F">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①与时俱进，通过党的建设保持党的先进性和纯洁性</w:t>
      </w:r>
    </w:p>
    <w:p w14:paraId="58572D5A">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②全面加强党员队伍建设，以奠定党组织坚不可摧的基础</w:t>
      </w:r>
    </w:p>
    <w:p w14:paraId="55B00AE4">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③发展和壮大党员队伍，让更多的群众加入党的组织</w:t>
      </w:r>
    </w:p>
    <w:p w14:paraId="68304511">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④通过培训教育党员维护人民群众利益，放弃个人利益</w:t>
      </w:r>
    </w:p>
    <w:p w14:paraId="327513E5">
      <w:pPr>
        <w:keepNext w:val="0"/>
        <w:keepLines w:val="0"/>
        <w:pageBreakBefore w:val="0"/>
        <w:widowControl/>
        <w:tabs>
          <w:tab w:val="left" w:pos="2436"/>
          <w:tab w:val="left" w:pos="4873"/>
          <w:tab w:val="left" w:pos="7309"/>
        </w:tabs>
        <w:kinsoku/>
        <w:wordWrap/>
        <w:overflowPunct/>
        <w:topLinePunct w:val="0"/>
        <w:autoSpaceDE/>
        <w:autoSpaceDN/>
        <w:bidi w:val="0"/>
        <w:adjustRightInd/>
        <w:snapToGrid/>
        <w:spacing w:line="240" w:lineRule="auto"/>
        <w:ind w:firstLine="220" w:firstLineChars="100"/>
        <w:jc w:val="left"/>
        <w:textAlignment w:val="center"/>
        <w:rPr>
          <w:color w:val="000000"/>
          <w:sz w:val="22"/>
          <w:szCs w:val="22"/>
        </w:rPr>
      </w:pPr>
      <w:r>
        <w:rPr>
          <w:color w:val="000000"/>
          <w:sz w:val="22"/>
          <w:szCs w:val="22"/>
        </w:rPr>
        <w:t xml:space="preserve">A. </w:t>
      </w:r>
      <w:r>
        <w:rPr>
          <w:rFonts w:ascii="宋体" w:hAnsi="宋体" w:eastAsia="宋体" w:cs="宋体"/>
          <w:color w:val="000000"/>
          <w:sz w:val="22"/>
          <w:szCs w:val="22"/>
        </w:rPr>
        <w:t>①②</w:t>
      </w:r>
      <w:r>
        <w:rPr>
          <w:color w:val="000000"/>
          <w:sz w:val="22"/>
          <w:szCs w:val="22"/>
        </w:rPr>
        <w:tab/>
      </w:r>
      <w:r>
        <w:rPr>
          <w:color w:val="000000"/>
          <w:sz w:val="22"/>
          <w:szCs w:val="22"/>
        </w:rPr>
        <w:t xml:space="preserve">B. </w:t>
      </w:r>
      <w:r>
        <w:rPr>
          <w:rFonts w:ascii="宋体" w:hAnsi="宋体" w:eastAsia="宋体" w:cs="宋体"/>
          <w:color w:val="000000"/>
          <w:sz w:val="22"/>
          <w:szCs w:val="22"/>
        </w:rPr>
        <w:t>①④</w:t>
      </w:r>
      <w:r>
        <w:rPr>
          <w:color w:val="000000"/>
          <w:sz w:val="22"/>
          <w:szCs w:val="22"/>
        </w:rPr>
        <w:tab/>
      </w:r>
      <w:r>
        <w:rPr>
          <w:color w:val="000000"/>
          <w:sz w:val="22"/>
          <w:szCs w:val="22"/>
        </w:rPr>
        <w:t xml:space="preserve">C. </w:t>
      </w:r>
      <w:r>
        <w:rPr>
          <w:rFonts w:ascii="宋体" w:hAnsi="宋体" w:eastAsia="宋体" w:cs="宋体"/>
          <w:color w:val="000000"/>
          <w:sz w:val="22"/>
          <w:szCs w:val="22"/>
        </w:rPr>
        <w:t>②③</w:t>
      </w:r>
      <w:r>
        <w:rPr>
          <w:color w:val="000000"/>
          <w:sz w:val="22"/>
          <w:szCs w:val="22"/>
        </w:rPr>
        <w:tab/>
      </w:r>
      <w:r>
        <w:rPr>
          <w:color w:val="000000"/>
          <w:sz w:val="22"/>
          <w:szCs w:val="22"/>
        </w:rPr>
        <w:t xml:space="preserve">D. </w:t>
      </w:r>
      <w:r>
        <w:rPr>
          <w:rFonts w:ascii="宋体" w:hAnsi="宋体" w:eastAsia="宋体" w:cs="宋体"/>
          <w:color w:val="000000"/>
          <w:sz w:val="22"/>
          <w:szCs w:val="22"/>
        </w:rPr>
        <w:t>③④</w:t>
      </w:r>
    </w:p>
    <w:p w14:paraId="73E2EEB8">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hint="eastAsia"/>
          <w:color w:val="000000"/>
          <w:sz w:val="22"/>
          <w:szCs w:val="22"/>
          <w:lang w:val="en-US" w:eastAsia="zh-CN"/>
        </w:rPr>
        <w:t>17</w:t>
      </w:r>
      <w:r>
        <w:rPr>
          <w:color w:val="000000"/>
          <w:sz w:val="22"/>
          <w:szCs w:val="22"/>
        </w:rPr>
        <w:t xml:space="preserve">. </w:t>
      </w:r>
      <w:r>
        <w:rPr>
          <w:rFonts w:ascii="宋体" w:hAnsi="宋体" w:eastAsia="宋体" w:cs="宋体"/>
          <w:color w:val="000000"/>
          <w:sz w:val="22"/>
          <w:szCs w:val="22"/>
        </w:rPr>
        <w:t xml:space="preserve">2023年1月至9月，检察机关依法全链条打击电信网络诈骗及关联犯罪，起诉电信网络诈骗犯罪3万人、帮助信息网络犯罪活动罪10.4 万人，同比分别上升46.9%、12.3%。检察机关依法严厉打击电信网络诈骗及关联犯罪（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p>
    <w:p w14:paraId="6CDEFE16">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①表明检察机关依法独立行使检察权，审判犯罪分子</w:t>
      </w:r>
    </w:p>
    <w:p w14:paraId="786088E9">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②有利于推进法治国家建设，实现依法治国的总目标</w:t>
      </w:r>
    </w:p>
    <w:p w14:paraId="3F735400">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③体现了我国完善法律实施机制，彻底杜绝犯罪现象</w:t>
      </w:r>
    </w:p>
    <w:p w14:paraId="462BC9E1">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④坚持人民司法为人民，通过公正司法维护人民权益</w:t>
      </w:r>
    </w:p>
    <w:p w14:paraId="1DB1E84C">
      <w:pPr>
        <w:keepNext w:val="0"/>
        <w:keepLines w:val="0"/>
        <w:pageBreakBefore w:val="0"/>
        <w:widowControl/>
        <w:tabs>
          <w:tab w:val="left" w:pos="2436"/>
          <w:tab w:val="left" w:pos="4873"/>
          <w:tab w:val="left" w:pos="7309"/>
        </w:tabs>
        <w:kinsoku/>
        <w:wordWrap/>
        <w:overflowPunct/>
        <w:topLinePunct w:val="0"/>
        <w:autoSpaceDE/>
        <w:autoSpaceDN/>
        <w:bidi w:val="0"/>
        <w:adjustRightInd/>
        <w:snapToGrid/>
        <w:spacing w:line="240" w:lineRule="auto"/>
        <w:ind w:firstLine="220" w:firstLineChars="100"/>
        <w:jc w:val="left"/>
        <w:textAlignment w:val="center"/>
        <w:rPr>
          <w:color w:val="000000"/>
          <w:sz w:val="22"/>
          <w:szCs w:val="22"/>
        </w:rPr>
      </w:pPr>
      <w:r>
        <w:rPr>
          <w:color w:val="000000"/>
          <w:sz w:val="22"/>
          <w:szCs w:val="22"/>
        </w:rPr>
        <w:t xml:space="preserve">A. </w:t>
      </w:r>
      <w:r>
        <w:rPr>
          <w:rFonts w:ascii="宋体" w:hAnsi="宋体" w:eastAsia="宋体" w:cs="宋体"/>
          <w:color w:val="000000"/>
          <w:sz w:val="22"/>
          <w:szCs w:val="22"/>
        </w:rPr>
        <w:t>①②</w:t>
      </w:r>
      <w:r>
        <w:rPr>
          <w:color w:val="000000"/>
          <w:sz w:val="22"/>
          <w:szCs w:val="22"/>
        </w:rPr>
        <w:tab/>
      </w:r>
      <w:r>
        <w:rPr>
          <w:color w:val="000000"/>
          <w:sz w:val="22"/>
          <w:szCs w:val="22"/>
        </w:rPr>
        <w:t xml:space="preserve">B. </w:t>
      </w:r>
      <w:r>
        <w:rPr>
          <w:rFonts w:ascii="宋体" w:hAnsi="宋体" w:eastAsia="宋体" w:cs="宋体"/>
          <w:color w:val="000000"/>
          <w:sz w:val="22"/>
          <w:szCs w:val="22"/>
        </w:rPr>
        <w:t>②④</w:t>
      </w:r>
      <w:r>
        <w:rPr>
          <w:color w:val="000000"/>
          <w:sz w:val="22"/>
          <w:szCs w:val="22"/>
        </w:rPr>
        <w:tab/>
      </w:r>
      <w:r>
        <w:rPr>
          <w:color w:val="000000"/>
          <w:sz w:val="22"/>
          <w:szCs w:val="22"/>
        </w:rPr>
        <w:t xml:space="preserve">C. </w:t>
      </w:r>
      <w:r>
        <w:rPr>
          <w:rFonts w:ascii="宋体" w:hAnsi="宋体" w:eastAsia="宋体" w:cs="宋体"/>
          <w:color w:val="000000"/>
          <w:sz w:val="22"/>
          <w:szCs w:val="22"/>
        </w:rPr>
        <w:t>①③</w:t>
      </w:r>
      <w:r>
        <w:rPr>
          <w:color w:val="000000"/>
          <w:sz w:val="22"/>
          <w:szCs w:val="22"/>
        </w:rPr>
        <w:tab/>
      </w:r>
      <w:r>
        <w:rPr>
          <w:color w:val="000000"/>
          <w:sz w:val="22"/>
          <w:szCs w:val="22"/>
        </w:rPr>
        <w:t xml:space="preserve">D. </w:t>
      </w:r>
      <w:r>
        <w:rPr>
          <w:rFonts w:ascii="宋体" w:hAnsi="宋体" w:eastAsia="宋体" w:cs="宋体"/>
          <w:color w:val="000000"/>
          <w:sz w:val="22"/>
          <w:szCs w:val="22"/>
        </w:rPr>
        <w:t>③④</w:t>
      </w:r>
    </w:p>
    <w:p w14:paraId="7A3F9ED0">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hint="eastAsia"/>
          <w:color w:val="000000"/>
          <w:sz w:val="22"/>
          <w:szCs w:val="22"/>
          <w:lang w:val="en-US" w:eastAsia="zh-CN"/>
        </w:rPr>
        <w:t>18</w:t>
      </w:r>
      <w:r>
        <w:rPr>
          <w:color w:val="000000"/>
          <w:sz w:val="22"/>
          <w:szCs w:val="22"/>
        </w:rPr>
        <w:t xml:space="preserve">. </w:t>
      </w:r>
      <w:r>
        <w:rPr>
          <w:rFonts w:ascii="宋体" w:hAnsi="宋体" w:eastAsia="宋体" w:cs="宋体"/>
          <w:color w:val="000000"/>
          <w:sz w:val="22"/>
          <w:szCs w:val="22"/>
        </w:rPr>
        <w:t xml:space="preserve">2023年夏季，网络流传风油精可以喝，还有网友研究出了“风油精拿铁”等药物加咖啡的喝法，号称“提神又解暑”。2023年6月，中国互联网联合辟谣平台发布专家提醒，冰咖啡本身对肠胃就有一定的刺激作用，如果再加入风油精则会导致胃肠道发生短期痉挛，出现呕吐的症状，不建议大家尝试。这告诉我们（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p>
    <w:p w14:paraId="771846B4">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①一切精神财富都是由人民群众创造的</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②理性认识才是人们对事物的正确认识</w:t>
      </w:r>
    </w:p>
    <w:p w14:paraId="62068321">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③正确认识事物要把握事物的真实联系</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④要树立科学精神，增强追求真理的意识</w:t>
      </w:r>
    </w:p>
    <w:p w14:paraId="2323D643">
      <w:pPr>
        <w:keepNext w:val="0"/>
        <w:keepLines w:val="0"/>
        <w:pageBreakBefore w:val="0"/>
        <w:widowControl/>
        <w:tabs>
          <w:tab w:val="left" w:pos="2436"/>
          <w:tab w:val="left" w:pos="4873"/>
          <w:tab w:val="left" w:pos="7309"/>
        </w:tabs>
        <w:kinsoku/>
        <w:wordWrap/>
        <w:overflowPunct/>
        <w:topLinePunct w:val="0"/>
        <w:autoSpaceDE/>
        <w:autoSpaceDN/>
        <w:bidi w:val="0"/>
        <w:adjustRightInd/>
        <w:snapToGrid/>
        <w:spacing w:line="240" w:lineRule="auto"/>
        <w:jc w:val="left"/>
        <w:textAlignment w:val="center"/>
        <w:rPr>
          <w:color w:val="000000"/>
          <w:sz w:val="22"/>
          <w:szCs w:val="22"/>
        </w:rPr>
      </w:pPr>
      <w:r>
        <w:rPr>
          <w:color w:val="000000"/>
          <w:sz w:val="22"/>
          <w:szCs w:val="22"/>
        </w:rPr>
        <w:t xml:space="preserve">A. </w:t>
      </w:r>
      <w:r>
        <w:rPr>
          <w:rFonts w:ascii="宋体" w:hAnsi="宋体" w:eastAsia="宋体" w:cs="宋体"/>
          <w:color w:val="000000"/>
          <w:sz w:val="22"/>
          <w:szCs w:val="22"/>
        </w:rPr>
        <w:t>①②</w:t>
      </w:r>
      <w:r>
        <w:rPr>
          <w:color w:val="000000"/>
          <w:sz w:val="22"/>
          <w:szCs w:val="22"/>
        </w:rPr>
        <w:tab/>
      </w:r>
      <w:r>
        <w:rPr>
          <w:color w:val="000000"/>
          <w:sz w:val="22"/>
          <w:szCs w:val="22"/>
        </w:rPr>
        <w:t xml:space="preserve">B. </w:t>
      </w:r>
      <w:r>
        <w:rPr>
          <w:rFonts w:ascii="宋体" w:hAnsi="宋体" w:eastAsia="宋体" w:cs="宋体"/>
          <w:color w:val="000000"/>
          <w:sz w:val="22"/>
          <w:szCs w:val="22"/>
        </w:rPr>
        <w:t>①③</w:t>
      </w:r>
      <w:r>
        <w:rPr>
          <w:color w:val="000000"/>
          <w:sz w:val="22"/>
          <w:szCs w:val="22"/>
        </w:rPr>
        <w:tab/>
      </w:r>
      <w:r>
        <w:rPr>
          <w:color w:val="000000"/>
          <w:sz w:val="22"/>
          <w:szCs w:val="22"/>
        </w:rPr>
        <w:t xml:space="preserve">C. </w:t>
      </w:r>
      <w:r>
        <w:rPr>
          <w:rFonts w:ascii="宋体" w:hAnsi="宋体" w:eastAsia="宋体" w:cs="宋体"/>
          <w:color w:val="000000"/>
          <w:sz w:val="22"/>
          <w:szCs w:val="22"/>
        </w:rPr>
        <w:t>②④</w:t>
      </w:r>
      <w:r>
        <w:rPr>
          <w:color w:val="000000"/>
          <w:sz w:val="22"/>
          <w:szCs w:val="22"/>
        </w:rPr>
        <w:tab/>
      </w:r>
      <w:r>
        <w:rPr>
          <w:color w:val="000000"/>
          <w:sz w:val="22"/>
          <w:szCs w:val="22"/>
        </w:rPr>
        <w:t xml:space="preserve">D. </w:t>
      </w:r>
      <w:r>
        <w:rPr>
          <w:rFonts w:ascii="宋体" w:hAnsi="宋体" w:eastAsia="宋体" w:cs="宋体"/>
          <w:color w:val="000000"/>
          <w:sz w:val="22"/>
          <w:szCs w:val="22"/>
        </w:rPr>
        <w:t>③④</w:t>
      </w:r>
    </w:p>
    <w:p w14:paraId="2963B873">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hint="eastAsia"/>
          <w:color w:val="000000"/>
          <w:sz w:val="22"/>
          <w:szCs w:val="22"/>
          <w:lang w:val="en-US" w:eastAsia="zh-CN"/>
        </w:rPr>
        <w:t>19</w:t>
      </w:r>
      <w:r>
        <w:rPr>
          <w:color w:val="000000"/>
          <w:sz w:val="22"/>
          <w:szCs w:val="22"/>
        </w:rPr>
        <w:t xml:space="preserve">. </w:t>
      </w:r>
      <w:r>
        <w:rPr>
          <w:rFonts w:ascii="宋体" w:hAnsi="宋体" w:eastAsia="宋体" w:cs="宋体"/>
          <w:color w:val="000000"/>
          <w:sz w:val="22"/>
          <w:szCs w:val="22"/>
        </w:rPr>
        <w:t xml:space="preserve">2023年9月30日是我国第10个烈士纪念日。当天上午，向人民英雄敬献花篮仪式连续第10年隆重举行，习近平总书记等党和国家领导人出席。我国设立并持续开展烈士纪念日活动，向英雄致敬，有利于（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p>
    <w:p w14:paraId="36280FF0">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①实现中华优秀传统文化创造性转化，促进不同文化相互交流</w:t>
      </w:r>
    </w:p>
    <w:p w14:paraId="555D544F">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②丰富中华民族精神，使之随着时代的变化而不断丰富发展</w:t>
      </w:r>
    </w:p>
    <w:p w14:paraId="3BFFA586">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③培育和践行社会主义核心价值观，发挥文化引领发展的作用</w:t>
      </w:r>
    </w:p>
    <w:p w14:paraId="0C66AA64">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④弘扬伟大的中华民族精神，为新征程提供强大的精神动力</w:t>
      </w:r>
    </w:p>
    <w:p w14:paraId="2E1371E8">
      <w:pPr>
        <w:keepNext w:val="0"/>
        <w:keepLines w:val="0"/>
        <w:pageBreakBefore w:val="0"/>
        <w:widowControl/>
        <w:tabs>
          <w:tab w:val="left" w:pos="2436"/>
          <w:tab w:val="left" w:pos="4873"/>
          <w:tab w:val="left" w:pos="7309"/>
        </w:tabs>
        <w:kinsoku/>
        <w:wordWrap/>
        <w:overflowPunct/>
        <w:topLinePunct w:val="0"/>
        <w:autoSpaceDE/>
        <w:autoSpaceDN/>
        <w:bidi w:val="0"/>
        <w:adjustRightInd/>
        <w:snapToGrid/>
        <w:spacing w:line="240" w:lineRule="auto"/>
        <w:ind w:firstLine="220" w:firstLineChars="100"/>
        <w:jc w:val="left"/>
        <w:textAlignment w:val="center"/>
        <w:rPr>
          <w:color w:val="000000"/>
          <w:sz w:val="22"/>
          <w:szCs w:val="22"/>
        </w:rPr>
      </w:pPr>
      <w:r>
        <w:rPr>
          <w:color w:val="000000"/>
          <w:sz w:val="22"/>
          <w:szCs w:val="22"/>
        </w:rPr>
        <w:t xml:space="preserve">A. </w:t>
      </w:r>
      <w:r>
        <w:rPr>
          <w:rFonts w:ascii="宋体" w:hAnsi="宋体" w:eastAsia="宋体" w:cs="宋体"/>
          <w:color w:val="000000"/>
          <w:sz w:val="22"/>
          <w:szCs w:val="22"/>
        </w:rPr>
        <w:t>①②</w:t>
      </w:r>
      <w:r>
        <w:rPr>
          <w:color w:val="000000"/>
          <w:sz w:val="22"/>
          <w:szCs w:val="22"/>
        </w:rPr>
        <w:tab/>
      </w:r>
      <w:r>
        <w:rPr>
          <w:color w:val="000000"/>
          <w:sz w:val="22"/>
          <w:szCs w:val="22"/>
        </w:rPr>
        <w:t xml:space="preserve">B. </w:t>
      </w:r>
      <w:r>
        <w:rPr>
          <w:rFonts w:ascii="宋体" w:hAnsi="宋体" w:eastAsia="宋体" w:cs="宋体"/>
          <w:color w:val="000000"/>
          <w:sz w:val="22"/>
          <w:szCs w:val="22"/>
        </w:rPr>
        <w:t>①④</w:t>
      </w:r>
      <w:r>
        <w:rPr>
          <w:color w:val="000000"/>
          <w:sz w:val="22"/>
          <w:szCs w:val="22"/>
        </w:rPr>
        <w:tab/>
      </w:r>
      <w:r>
        <w:rPr>
          <w:color w:val="000000"/>
          <w:sz w:val="22"/>
          <w:szCs w:val="22"/>
        </w:rPr>
        <w:t xml:space="preserve">C. </w:t>
      </w:r>
      <w:r>
        <w:rPr>
          <w:rFonts w:ascii="宋体" w:hAnsi="宋体" w:eastAsia="宋体" w:cs="宋体"/>
          <w:color w:val="000000"/>
          <w:sz w:val="22"/>
          <w:szCs w:val="22"/>
        </w:rPr>
        <w:t>②③</w:t>
      </w:r>
      <w:r>
        <w:rPr>
          <w:color w:val="000000"/>
          <w:sz w:val="22"/>
          <w:szCs w:val="22"/>
        </w:rPr>
        <w:tab/>
      </w:r>
      <w:r>
        <w:rPr>
          <w:color w:val="000000"/>
          <w:sz w:val="22"/>
          <w:szCs w:val="22"/>
        </w:rPr>
        <w:t xml:space="preserve">D. </w:t>
      </w:r>
      <w:r>
        <w:rPr>
          <w:rFonts w:ascii="宋体" w:hAnsi="宋体" w:eastAsia="宋体" w:cs="宋体"/>
          <w:color w:val="000000"/>
          <w:sz w:val="22"/>
          <w:szCs w:val="22"/>
        </w:rPr>
        <w:t>③④</w:t>
      </w:r>
    </w:p>
    <w:p w14:paraId="6A58D8EF">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hint="eastAsia"/>
          <w:color w:val="000000"/>
          <w:sz w:val="22"/>
          <w:szCs w:val="22"/>
          <w:lang w:val="en-US" w:eastAsia="zh-CN"/>
        </w:rPr>
        <w:t>20</w:t>
      </w:r>
      <w:r>
        <w:rPr>
          <w:color w:val="000000"/>
          <w:sz w:val="22"/>
          <w:szCs w:val="22"/>
        </w:rPr>
        <w:t xml:space="preserve">. </w:t>
      </w:r>
      <w:r>
        <w:rPr>
          <w:rFonts w:ascii="宋体" w:hAnsi="宋体" w:eastAsia="宋体" w:cs="宋体"/>
          <w:color w:val="000000"/>
          <w:sz w:val="22"/>
          <w:szCs w:val="22"/>
        </w:rPr>
        <w:t xml:space="preserve">从2023年7月1日开始，我国对与美、欧、日等50多个世界贸易组织成员达成的《信息技术协定》扩围产品实施第八步降税，涉及打印机、半导体生产设备等传统 IT 产品，也包括通信设备、医疗设备等科技含量较高的产品。本次降税完成后，标志着我国完成《信息技术协定》扩围协议的全部降税承诺。这表明（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p>
    <w:p w14:paraId="6D5C7827">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①我国坚守国际承诺，推进信息技术共同发展</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②世界各国加强合作，降低世界各国的税负水平</w:t>
      </w:r>
    </w:p>
    <w:p w14:paraId="6C3E3FD5">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③我国治理全球经济，使经济全球化充满活力</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④我国坚持开放发展，成为经济全球化的推动者</w:t>
      </w:r>
    </w:p>
    <w:p w14:paraId="746B26A2">
      <w:pPr>
        <w:keepNext w:val="0"/>
        <w:keepLines w:val="0"/>
        <w:pageBreakBefore w:val="0"/>
        <w:widowControl/>
        <w:tabs>
          <w:tab w:val="left" w:pos="2436"/>
          <w:tab w:val="left" w:pos="4873"/>
          <w:tab w:val="left" w:pos="7309"/>
        </w:tabs>
        <w:kinsoku/>
        <w:wordWrap/>
        <w:overflowPunct/>
        <w:topLinePunct w:val="0"/>
        <w:autoSpaceDE/>
        <w:autoSpaceDN/>
        <w:bidi w:val="0"/>
        <w:adjustRightInd/>
        <w:snapToGrid/>
        <w:spacing w:line="240" w:lineRule="auto"/>
        <w:ind w:firstLine="220" w:firstLineChars="100"/>
        <w:jc w:val="left"/>
        <w:textAlignment w:val="center"/>
        <w:rPr>
          <w:color w:val="000000"/>
          <w:sz w:val="22"/>
          <w:szCs w:val="22"/>
        </w:rPr>
      </w:pPr>
      <w:r>
        <w:rPr>
          <w:color w:val="000000"/>
          <w:sz w:val="22"/>
          <w:szCs w:val="22"/>
        </w:rPr>
        <w:t xml:space="preserve">A. </w:t>
      </w:r>
      <w:r>
        <w:rPr>
          <w:rFonts w:ascii="宋体" w:hAnsi="宋体" w:eastAsia="宋体" w:cs="宋体"/>
          <w:color w:val="000000"/>
          <w:sz w:val="22"/>
          <w:szCs w:val="22"/>
        </w:rPr>
        <w:t>①②</w:t>
      </w:r>
      <w:r>
        <w:rPr>
          <w:color w:val="000000"/>
          <w:sz w:val="22"/>
          <w:szCs w:val="22"/>
        </w:rPr>
        <w:tab/>
      </w:r>
      <w:r>
        <w:rPr>
          <w:color w:val="000000"/>
          <w:sz w:val="22"/>
          <w:szCs w:val="22"/>
        </w:rPr>
        <w:t xml:space="preserve">B. </w:t>
      </w:r>
      <w:r>
        <w:rPr>
          <w:rFonts w:ascii="宋体" w:hAnsi="宋体" w:eastAsia="宋体" w:cs="宋体"/>
          <w:color w:val="000000"/>
          <w:sz w:val="22"/>
          <w:szCs w:val="22"/>
        </w:rPr>
        <w:t>②③</w:t>
      </w:r>
      <w:r>
        <w:rPr>
          <w:color w:val="000000"/>
          <w:sz w:val="22"/>
          <w:szCs w:val="22"/>
        </w:rPr>
        <w:tab/>
      </w:r>
      <w:r>
        <w:rPr>
          <w:color w:val="000000"/>
          <w:sz w:val="22"/>
          <w:szCs w:val="22"/>
        </w:rPr>
        <w:t xml:space="preserve">C. </w:t>
      </w:r>
      <w:r>
        <w:rPr>
          <w:rFonts w:ascii="宋体" w:hAnsi="宋体" w:eastAsia="宋体" w:cs="宋体"/>
          <w:color w:val="000000"/>
          <w:sz w:val="22"/>
          <w:szCs w:val="22"/>
        </w:rPr>
        <w:t>①④</w:t>
      </w:r>
      <w:r>
        <w:rPr>
          <w:color w:val="000000"/>
          <w:sz w:val="22"/>
          <w:szCs w:val="22"/>
        </w:rPr>
        <w:tab/>
      </w:r>
      <w:r>
        <w:rPr>
          <w:color w:val="000000"/>
          <w:sz w:val="22"/>
          <w:szCs w:val="22"/>
        </w:rPr>
        <w:t xml:space="preserve">D. </w:t>
      </w:r>
      <w:r>
        <w:rPr>
          <w:rFonts w:ascii="宋体" w:hAnsi="宋体" w:eastAsia="宋体" w:cs="宋体"/>
          <w:color w:val="000000"/>
          <w:sz w:val="22"/>
          <w:szCs w:val="22"/>
        </w:rPr>
        <w:t>③④</w:t>
      </w:r>
    </w:p>
    <w:p w14:paraId="51E54D3C">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hint="eastAsia"/>
          <w:color w:val="000000"/>
          <w:sz w:val="22"/>
          <w:szCs w:val="22"/>
          <w:lang w:val="en-US" w:eastAsia="zh-CN"/>
        </w:rPr>
        <w:t>21</w:t>
      </w:r>
      <w:r>
        <w:rPr>
          <w:color w:val="000000"/>
          <w:sz w:val="22"/>
          <w:szCs w:val="22"/>
        </w:rPr>
        <w:t xml:space="preserve">. </w:t>
      </w:r>
      <w:r>
        <w:rPr>
          <w:rFonts w:ascii="宋体" w:hAnsi="宋体" w:eastAsia="宋体" w:cs="宋体"/>
          <w:color w:val="000000"/>
          <w:sz w:val="22"/>
          <w:szCs w:val="22"/>
        </w:rPr>
        <w:t xml:space="preserve">2023年8月24日，金砖国家领导人第十五次会议宣布邀请沙特、埃及、阿联酋、阿根廷、伊朗、埃塞俄比亚正式成为金砖大家庭成员。中国一直是金砖扩员的积极推动者，习近平主席明确表示：“引入新鲜血液，将为金砖合作带来新活力，也将提升金砖国家代表性和影响力。”这表明（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p>
    <w:p w14:paraId="65BB7F5D">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①金砖国家已经发展成为世界最大最具国际影响力的国际组织</w:t>
      </w:r>
    </w:p>
    <w:p w14:paraId="159AD588">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②我国发挥积极作用，推进金砖国家合作机制不断完善和发展</w:t>
      </w:r>
    </w:p>
    <w:p w14:paraId="7A227CF1">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③金砖国家扩员有利于构建新型国际关系，消除霸权主义影响</w:t>
      </w:r>
    </w:p>
    <w:p w14:paraId="2031CA56">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④金砖国家是新兴市场和发展中国家加强团结合作</w:t>
      </w:r>
      <w:r>
        <w:rPr>
          <w:rFonts w:ascii="宋体" w:hAnsi="宋体" w:eastAsia="宋体" w:cs="宋体"/>
          <w:color w:val="000000"/>
          <w:sz w:val="22"/>
          <w:szCs w:val="22"/>
        </w:rPr>
        <w:drawing>
          <wp:inline distT="0" distB="0" distL="114300" distR="114300">
            <wp:extent cx="133350" cy="177800"/>
            <wp:effectExtent l="0" t="0" r="635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sz w:val="22"/>
          <w:szCs w:val="22"/>
        </w:rPr>
        <w:t>重要平台</w:t>
      </w:r>
    </w:p>
    <w:p w14:paraId="644EE1E5">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 ①②</w:t>
      </w:r>
      <w:r>
        <w:rPr>
          <w:rFonts w:ascii="宋体" w:hAnsi="宋体" w:eastAsia="宋体" w:cs="宋体"/>
          <w:color w:val="000000"/>
          <w:sz w:val="22"/>
          <w:szCs w:val="22"/>
        </w:rPr>
        <w:tab/>
      </w:r>
      <w:r>
        <w:rPr>
          <w:rFonts w:ascii="宋体" w:hAnsi="宋体" w:eastAsia="宋体" w:cs="宋体"/>
          <w:color w:val="000000"/>
          <w:sz w:val="22"/>
          <w:szCs w:val="22"/>
        </w:rPr>
        <w:t>B. ①③</w:t>
      </w:r>
      <w:r>
        <w:rPr>
          <w:rFonts w:ascii="宋体" w:hAnsi="宋体" w:eastAsia="宋体" w:cs="宋体"/>
          <w:color w:val="000000"/>
          <w:sz w:val="22"/>
          <w:szCs w:val="22"/>
        </w:rPr>
        <w:tab/>
      </w:r>
      <w:r>
        <w:rPr>
          <w:rFonts w:ascii="宋体" w:hAnsi="宋体" w:eastAsia="宋体" w:cs="宋体"/>
          <w:color w:val="000000"/>
          <w:sz w:val="22"/>
          <w:szCs w:val="22"/>
        </w:rPr>
        <w:t>C. ②④</w:t>
      </w:r>
      <w:r>
        <w:rPr>
          <w:rFonts w:ascii="宋体" w:hAnsi="宋体" w:eastAsia="宋体" w:cs="宋体"/>
          <w:color w:val="000000"/>
          <w:sz w:val="22"/>
          <w:szCs w:val="22"/>
        </w:rPr>
        <w:tab/>
      </w:r>
      <w:r>
        <w:rPr>
          <w:rFonts w:ascii="宋体" w:hAnsi="宋体" w:eastAsia="宋体" w:cs="宋体"/>
          <w:color w:val="000000"/>
          <w:sz w:val="22"/>
          <w:szCs w:val="22"/>
        </w:rPr>
        <w:t>D. ③④</w:t>
      </w:r>
    </w:p>
    <w:p w14:paraId="3E2FC4E8">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22</w:t>
      </w:r>
      <w:r>
        <w:rPr>
          <w:rFonts w:ascii="宋体" w:hAnsi="宋体" w:eastAsia="宋体" w:cs="宋体"/>
          <w:color w:val="000000"/>
          <w:sz w:val="22"/>
          <w:szCs w:val="22"/>
        </w:rPr>
        <w:t xml:space="preserve">. 女大学生小李为签就业合同收集了以下信息，难辨真伪。请你帮她作出正确的选择（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p>
    <w:p w14:paraId="2E5D2849">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①有效劳动合同应如实写明婚姻生育状况等基本信息</w:t>
      </w:r>
    </w:p>
    <w:p w14:paraId="0C6E6308">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②求职者与用人单位建立劳动关系应订立书面劳动合同</w:t>
      </w:r>
    </w:p>
    <w:p w14:paraId="49310521">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③劳动合同对双方都有约束力，签订后合同就无法解除</w:t>
      </w:r>
    </w:p>
    <w:p w14:paraId="642F2B66">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④签订劳动合同应在平等自愿的基础上做到协商一致</w:t>
      </w:r>
    </w:p>
    <w:p w14:paraId="0A0A34B6">
      <w:pPr>
        <w:keepNext w:val="0"/>
        <w:keepLines w:val="0"/>
        <w:pageBreakBefore w:val="0"/>
        <w:widowControl/>
        <w:tabs>
          <w:tab w:val="left" w:pos="2436"/>
          <w:tab w:val="left" w:pos="4873"/>
          <w:tab w:val="left" w:pos="7309"/>
        </w:tabs>
        <w:kinsoku/>
        <w:wordWrap/>
        <w:overflowPunct/>
        <w:topLinePunct w:val="0"/>
        <w:autoSpaceDE/>
        <w:autoSpaceDN/>
        <w:bidi w:val="0"/>
        <w:adjustRightInd/>
        <w:snapToGrid/>
        <w:spacing w:line="240" w:lineRule="auto"/>
        <w:ind w:firstLine="220" w:firstLineChars="100"/>
        <w:jc w:val="left"/>
        <w:textAlignment w:val="center"/>
        <w:rPr>
          <w:color w:val="000000"/>
          <w:sz w:val="22"/>
          <w:szCs w:val="22"/>
        </w:rPr>
      </w:pPr>
      <w:r>
        <w:rPr>
          <w:color w:val="000000"/>
          <w:sz w:val="22"/>
          <w:szCs w:val="22"/>
        </w:rPr>
        <w:t xml:space="preserve">A. </w:t>
      </w:r>
      <w:r>
        <w:rPr>
          <w:rFonts w:ascii="宋体" w:hAnsi="宋体" w:eastAsia="宋体" w:cs="宋体"/>
          <w:color w:val="000000"/>
          <w:sz w:val="22"/>
          <w:szCs w:val="22"/>
        </w:rPr>
        <w:t>①③</w:t>
      </w:r>
      <w:r>
        <w:rPr>
          <w:color w:val="000000"/>
          <w:sz w:val="22"/>
          <w:szCs w:val="22"/>
        </w:rPr>
        <w:tab/>
      </w:r>
      <w:r>
        <w:rPr>
          <w:color w:val="000000"/>
          <w:sz w:val="22"/>
          <w:szCs w:val="22"/>
        </w:rPr>
        <w:t xml:space="preserve">B. </w:t>
      </w:r>
      <w:r>
        <w:rPr>
          <w:rFonts w:ascii="宋体" w:hAnsi="宋体" w:eastAsia="宋体" w:cs="宋体"/>
          <w:color w:val="000000"/>
          <w:sz w:val="22"/>
          <w:szCs w:val="22"/>
        </w:rPr>
        <w:t>①④</w:t>
      </w:r>
      <w:r>
        <w:rPr>
          <w:color w:val="000000"/>
          <w:sz w:val="22"/>
          <w:szCs w:val="22"/>
        </w:rPr>
        <w:tab/>
      </w:r>
      <w:r>
        <w:rPr>
          <w:color w:val="000000"/>
          <w:sz w:val="22"/>
          <w:szCs w:val="22"/>
        </w:rPr>
        <w:t xml:space="preserve">C. </w:t>
      </w:r>
      <w:r>
        <w:rPr>
          <w:rFonts w:ascii="宋体" w:hAnsi="宋体" w:eastAsia="宋体" w:cs="宋体"/>
          <w:color w:val="000000"/>
          <w:sz w:val="22"/>
          <w:szCs w:val="22"/>
        </w:rPr>
        <w:t>②③</w:t>
      </w:r>
      <w:r>
        <w:rPr>
          <w:color w:val="000000"/>
          <w:sz w:val="22"/>
          <w:szCs w:val="22"/>
        </w:rPr>
        <w:tab/>
      </w:r>
      <w:r>
        <w:rPr>
          <w:color w:val="000000"/>
          <w:sz w:val="22"/>
          <w:szCs w:val="22"/>
        </w:rPr>
        <w:t xml:space="preserve">D. </w:t>
      </w:r>
      <w:r>
        <w:rPr>
          <w:rFonts w:ascii="宋体" w:hAnsi="宋体" w:eastAsia="宋体" w:cs="宋体"/>
          <w:color w:val="000000"/>
          <w:sz w:val="22"/>
          <w:szCs w:val="22"/>
        </w:rPr>
        <w:t>②④</w:t>
      </w:r>
    </w:p>
    <w:p w14:paraId="7F23C74F">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hint="eastAsia"/>
          <w:color w:val="000000"/>
          <w:sz w:val="22"/>
          <w:szCs w:val="22"/>
          <w:lang w:val="en-US" w:eastAsia="zh-CN"/>
        </w:rPr>
        <w:t>23</w:t>
      </w:r>
      <w:r>
        <w:rPr>
          <w:color w:val="000000"/>
          <w:sz w:val="22"/>
          <w:szCs w:val="22"/>
        </w:rPr>
        <w:t xml:space="preserve">. </w:t>
      </w:r>
      <w:r>
        <w:rPr>
          <w:rFonts w:ascii="宋体" w:hAnsi="宋体" w:eastAsia="宋体" w:cs="宋体"/>
          <w:color w:val="000000"/>
          <w:sz w:val="22"/>
          <w:szCs w:val="22"/>
        </w:rPr>
        <w:t xml:space="preserve">某省出台了以下政策：对企业招用毕业年度或离校2年内未就业高校毕业生、登记失业的16—24岁青年，签订1年以上劳动合同并缴纳社会保险费，履行合同满6个月的，按每招用1人发放一次性吸纳就业补贴2000 元。政策的内容（ </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 xml:space="preserve">  ）</w:t>
      </w:r>
    </w:p>
    <w:p w14:paraId="7DC22826">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①体现的是充分条件假言判断             ②同时断定了充分和必要条件</w:t>
      </w:r>
    </w:p>
    <w:p w14:paraId="1011299C">
      <w:pPr>
        <w:keepNext w:val="0"/>
        <w:keepLines w:val="0"/>
        <w:pageBreakBefore w:val="0"/>
        <w:widowControl/>
        <w:kinsoku/>
        <w:wordWrap/>
        <w:overflowPunct/>
        <w:topLinePunct w:val="0"/>
        <w:autoSpaceDE/>
        <w:autoSpaceDN/>
        <w:bidi w:val="0"/>
        <w:adjustRightInd/>
        <w:snapToGrid/>
        <w:spacing w:line="240" w:lineRule="auto"/>
        <w:jc w:val="both"/>
        <w:textAlignment w:val="center"/>
        <w:rPr>
          <w:color w:val="000000"/>
          <w:sz w:val="22"/>
          <w:szCs w:val="22"/>
        </w:rPr>
      </w:pPr>
      <w:r>
        <w:rPr>
          <w:rFonts w:ascii="宋体" w:hAnsi="宋体" w:eastAsia="宋体" w:cs="宋体"/>
          <w:color w:val="000000"/>
          <w:sz w:val="22"/>
          <w:szCs w:val="22"/>
        </w:rPr>
        <w:t>③断定了政策多种可能的情况             ④反映了发放补贴的具体条件</w:t>
      </w:r>
    </w:p>
    <w:p w14:paraId="77BFC4C1">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A.</w:t>
      </w:r>
      <w:r>
        <w:rPr>
          <w:rFonts w:ascii="宋体" w:hAnsi="宋体" w:eastAsia="宋体" w:cs="宋体"/>
          <w:color w:val="000000"/>
          <w:sz w:val="22"/>
          <w:szCs w:val="22"/>
        </w:rPr>
        <w:t>①②</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 ②④</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C. ①③</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 ③④</w:t>
      </w:r>
    </w:p>
    <w:p w14:paraId="1D065B88">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24</w:t>
      </w:r>
      <w:r>
        <w:rPr>
          <w:rFonts w:ascii="宋体" w:hAnsi="宋体" w:eastAsia="宋体" w:cs="宋体"/>
          <w:color w:val="000000"/>
          <w:sz w:val="22"/>
          <w:szCs w:val="22"/>
        </w:rPr>
        <w:t>．秦末陈胜、吴广揭开反秦起义的序幕，刘邦、项羽等反秦势力壮大，最终秦朝灭亡；东汉末年张角创立"太平道",掀起黄巾起义，随后军阀割据，东汉政权名存实亡。这两种古代封建王朝覆亡的模式，都（</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w:t>
      </w:r>
    </w:p>
    <w:p w14:paraId="4768124E">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A．体现王朝的速亡进程</w:t>
      </w:r>
      <w:r>
        <w:rPr>
          <w:rFonts w:ascii="宋体" w:hAnsi="宋体" w:eastAsia="宋体" w:cs="宋体"/>
          <w:color w:val="000000"/>
          <w:sz w:val="22"/>
          <w:szCs w:val="22"/>
        </w:rPr>
        <w:tab/>
      </w:r>
      <w:r>
        <w:rPr>
          <w:rFonts w:ascii="宋体" w:hAnsi="宋体" w:eastAsia="宋体" w:cs="宋体"/>
          <w:color w:val="000000"/>
          <w:sz w:val="22"/>
          <w:szCs w:val="22"/>
        </w:rPr>
        <w:t>B．利用宗教发动民众</w:t>
      </w:r>
    </w:p>
    <w:p w14:paraId="2FC022AB">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C．体现严刑峻法的弊端</w:t>
      </w:r>
      <w:r>
        <w:rPr>
          <w:rFonts w:ascii="宋体" w:hAnsi="宋体" w:eastAsia="宋体" w:cs="宋体"/>
          <w:color w:val="000000"/>
          <w:sz w:val="22"/>
          <w:szCs w:val="22"/>
        </w:rPr>
        <w:tab/>
      </w:r>
      <w:r>
        <w:rPr>
          <w:rFonts w:ascii="宋体" w:hAnsi="宋体" w:eastAsia="宋体" w:cs="宋体"/>
          <w:color w:val="000000"/>
          <w:sz w:val="22"/>
          <w:szCs w:val="22"/>
        </w:rPr>
        <w:t>D．源于阶级矛盾激化</w:t>
      </w:r>
    </w:p>
    <w:p w14:paraId="69CAD142">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2</w:t>
      </w:r>
      <w:r>
        <w:rPr>
          <w:rFonts w:hint="eastAsia" w:ascii="宋体" w:hAnsi="宋体" w:eastAsia="宋体" w:cs="宋体"/>
          <w:color w:val="000000"/>
          <w:sz w:val="22"/>
          <w:szCs w:val="22"/>
          <w:lang w:val="en-US" w:eastAsia="zh-CN"/>
        </w:rPr>
        <w:t>5</w:t>
      </w:r>
      <w:r>
        <w:rPr>
          <w:rFonts w:ascii="宋体" w:hAnsi="宋体" w:eastAsia="宋体" w:cs="宋体"/>
          <w:color w:val="000000"/>
          <w:sz w:val="22"/>
          <w:szCs w:val="22"/>
        </w:rPr>
        <w:t>．十六国时期，后赵皇帝石勒当政期间推行改革，用汉族士大夫张宾为谋主，攻陷冀州后搜罗当地名士，加以保护。后又设“崇仁里”，供汉族士族居住；下令“胡”人不得“侮易衣冠华族”；并恢复九品中正制，广开参政门路。这些措施（   ）</w:t>
      </w:r>
    </w:p>
    <w:p w14:paraId="1F74D807">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A．消除了汉族与少数民族间的隔阂</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B．有利于推动北方政权的封建化进程</w:t>
      </w:r>
    </w:p>
    <w:p w14:paraId="6686754F">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C．使得汉族士族成为政权统治支柱</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D．助推后赵政权完成对北方的统一</w:t>
      </w:r>
    </w:p>
    <w:p w14:paraId="3087F60E">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hint="default" w:ascii="宋体" w:hAnsi="宋体" w:eastAsia="宋体" w:cs="宋体"/>
          <w:color w:val="000000"/>
          <w:sz w:val="22"/>
          <w:szCs w:val="22"/>
          <w:lang w:val="en-US"/>
        </w:rPr>
        <w:drawing>
          <wp:anchor distT="0" distB="0" distL="114300" distR="114300" simplePos="0" relativeHeight="251661312" behindDoc="0" locked="0" layoutInCell="1" allowOverlap="1">
            <wp:simplePos x="0" y="0"/>
            <wp:positionH relativeFrom="column">
              <wp:posOffset>2519045</wp:posOffset>
            </wp:positionH>
            <wp:positionV relativeFrom="paragraph">
              <wp:posOffset>279400</wp:posOffset>
            </wp:positionV>
            <wp:extent cx="3054350" cy="1402715"/>
            <wp:effectExtent l="0" t="0" r="6350" b="6985"/>
            <wp:wrapSquare wrapText="bothSides"/>
            <wp:docPr id="12" name="图片 12" descr="@@@94d6a5e4282c491a8fd3218ccb0bd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4d6a5e4282c491a8fd3218ccb0bdfed"/>
                    <pic:cNvPicPr>
                      <a:picLocks noChangeAspect="1"/>
                    </pic:cNvPicPr>
                  </pic:nvPicPr>
                  <pic:blipFill>
                    <a:blip r:embed="rId17"/>
                    <a:srcRect b="3521"/>
                    <a:stretch>
                      <a:fillRect/>
                    </a:stretch>
                  </pic:blipFill>
                  <pic:spPr>
                    <a:xfrm>
                      <a:off x="0" y="0"/>
                      <a:ext cx="3054350" cy="1402715"/>
                    </a:xfrm>
                    <a:prstGeom prst="rect">
                      <a:avLst/>
                    </a:prstGeom>
                  </pic:spPr>
                </pic:pic>
              </a:graphicData>
            </a:graphic>
          </wp:anchor>
        </w:drawing>
      </w:r>
      <w:r>
        <w:rPr>
          <w:rFonts w:hint="eastAsia" w:ascii="宋体" w:hAnsi="宋体" w:eastAsia="宋体" w:cs="宋体"/>
          <w:color w:val="000000"/>
          <w:sz w:val="22"/>
          <w:szCs w:val="22"/>
          <w:lang w:val="en-US" w:eastAsia="zh-CN"/>
        </w:rPr>
        <w:t>26</w:t>
      </w:r>
      <w:r>
        <w:rPr>
          <w:rFonts w:ascii="宋体" w:hAnsi="宋体" w:eastAsia="宋体" w:cs="宋体"/>
          <w:color w:val="000000"/>
          <w:sz w:val="22"/>
          <w:szCs w:val="22"/>
        </w:rPr>
        <w:t>．下表是魏晋时期的三则故事，这反映出当时</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 xml:space="preserve">    </w:t>
      </w:r>
      <w:r>
        <w:rPr>
          <w:rFonts w:hint="eastAsia" w:ascii="宋体" w:hAnsi="宋体" w:eastAsia="宋体" w:cs="宋体"/>
          <w:color w:val="000000"/>
          <w:sz w:val="22"/>
          <w:szCs w:val="22"/>
          <w:lang w:eastAsia="zh-CN"/>
        </w:rPr>
        <w:t>）</w:t>
      </w:r>
    </w:p>
    <w:p w14:paraId="6A98D11F">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A</w:t>
      </w:r>
      <w:r>
        <w:rPr>
          <w:rFonts w:ascii="宋体" w:hAnsi="宋体" w:eastAsia="宋体" w:cs="宋体"/>
          <w:color w:val="000000"/>
          <w:sz w:val="22"/>
          <w:szCs w:val="22"/>
        </w:rPr>
        <w:t>. 追求个性解放成为时代主流</w:t>
      </w:r>
    </w:p>
    <w:p w14:paraId="1723CABD">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B</w:t>
      </w:r>
      <w:r>
        <w:rPr>
          <w:rFonts w:ascii="宋体" w:hAnsi="宋体" w:eastAsia="宋体" w:cs="宋体"/>
          <w:color w:val="000000"/>
          <w:sz w:val="22"/>
          <w:szCs w:val="22"/>
        </w:rPr>
        <w:t>. 传统儒学遭遇信仰危机</w:t>
      </w:r>
    </w:p>
    <w:p w14:paraId="4444227C">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C</w:t>
      </w:r>
      <w:r>
        <w:rPr>
          <w:rFonts w:ascii="宋体" w:hAnsi="宋体" w:eastAsia="宋体" w:cs="宋体"/>
          <w:color w:val="000000"/>
          <w:sz w:val="22"/>
          <w:szCs w:val="22"/>
        </w:rPr>
        <w:t>. 士人群体追求世俗生活享受</w:t>
      </w:r>
    </w:p>
    <w:p w14:paraId="68B8DE40">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D．儒、道、佛三教出现交融</w:t>
      </w:r>
    </w:p>
    <w:p w14:paraId="71AC74DC">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p>
    <w:p w14:paraId="4F29AB29">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p>
    <w:p w14:paraId="2F716059">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27</w:t>
      </w:r>
      <w:r>
        <w:rPr>
          <w:rFonts w:ascii="宋体" w:hAnsi="宋体" w:eastAsia="宋体" w:cs="宋体"/>
          <w:color w:val="000000"/>
          <w:sz w:val="22"/>
          <w:szCs w:val="22"/>
        </w:rPr>
        <w:t>．下表所示，两宋官僚系统官员职数变化。其主要原因是（  ）</w:t>
      </w:r>
    </w:p>
    <w:tbl>
      <w:tblPr>
        <w:tblStyle w:val="10"/>
        <w:tblW w:w="0" w:type="auto"/>
        <w:tblInd w:w="3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45"/>
        <w:gridCol w:w="1745"/>
        <w:gridCol w:w="1745"/>
        <w:gridCol w:w="1745"/>
        <w:gridCol w:w="1747"/>
      </w:tblGrid>
      <w:tr w14:paraId="61C2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1D4188">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时间</w:t>
            </w:r>
          </w:p>
        </w:tc>
        <w:tc>
          <w:tcPr>
            <w:tcW w:w="17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68DCA7">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北宋初</w:t>
            </w:r>
          </w:p>
          <w:p w14:paraId="5F81CA22">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(960年)</w:t>
            </w:r>
          </w:p>
        </w:tc>
        <w:tc>
          <w:tcPr>
            <w:tcW w:w="17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3B5889">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景德</w:t>
            </w:r>
          </w:p>
          <w:p w14:paraId="4D8DB77B">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(1004-1007年)</w:t>
            </w:r>
          </w:p>
        </w:tc>
        <w:tc>
          <w:tcPr>
            <w:tcW w:w="17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86235D">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皇佑</w:t>
            </w:r>
          </w:p>
          <w:p w14:paraId="168CF5E9">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(1049-1053年)</w:t>
            </w:r>
          </w:p>
        </w:tc>
        <w:tc>
          <w:tcPr>
            <w:tcW w:w="174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1BA5DB">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南宋庆元</w:t>
            </w:r>
          </w:p>
          <w:p w14:paraId="6753D764">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(1195—1201年)</w:t>
            </w:r>
          </w:p>
        </w:tc>
      </w:tr>
      <w:tr w14:paraId="263E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81AC7D">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职数(人)</w:t>
            </w:r>
          </w:p>
        </w:tc>
        <w:tc>
          <w:tcPr>
            <w:tcW w:w="17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131E44">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五千</w:t>
            </w:r>
          </w:p>
        </w:tc>
        <w:tc>
          <w:tcPr>
            <w:tcW w:w="17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80D625">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一万多</w:t>
            </w:r>
          </w:p>
        </w:tc>
        <w:tc>
          <w:tcPr>
            <w:tcW w:w="17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B7490A">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两万多</w:t>
            </w:r>
          </w:p>
        </w:tc>
        <w:tc>
          <w:tcPr>
            <w:tcW w:w="174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BBF6D1">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四万余</w:t>
            </w:r>
          </w:p>
        </w:tc>
      </w:tr>
    </w:tbl>
    <w:p w14:paraId="32C32571">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A．专制制度不断强化</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B．乡村基层治理增强</w:t>
      </w:r>
    </w:p>
    <w:p w14:paraId="391C7E06">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C．统治范围日益扩大</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D．世家大族荫袭严重</w:t>
      </w:r>
    </w:p>
    <w:p w14:paraId="7E2A571A">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default" w:ascii="宋体" w:hAnsi="宋体" w:eastAsia="宋体" w:cs="宋体"/>
          <w:color w:val="000000"/>
          <w:sz w:val="22"/>
          <w:szCs w:val="22"/>
          <w:lang w:val="en-US"/>
        </w:rPr>
        <w:drawing>
          <wp:anchor distT="0" distB="0" distL="114300" distR="114300" simplePos="0" relativeHeight="251662336" behindDoc="0" locked="0" layoutInCell="1" allowOverlap="1">
            <wp:simplePos x="0" y="0"/>
            <wp:positionH relativeFrom="column">
              <wp:posOffset>3263900</wp:posOffset>
            </wp:positionH>
            <wp:positionV relativeFrom="paragraph">
              <wp:posOffset>21590</wp:posOffset>
            </wp:positionV>
            <wp:extent cx="2313940" cy="1398270"/>
            <wp:effectExtent l="0" t="0" r="10160" b="11430"/>
            <wp:wrapSquare wrapText="bothSides"/>
            <wp:docPr id="13" name="图片 13" descr="@@@985ac9c0-dfb7-4c59-8c40-60b34d0ce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85ac9c0-dfb7-4c59-8c40-60b34d0ceef3"/>
                    <pic:cNvPicPr>
                      <a:picLocks noChangeAspect="1"/>
                    </pic:cNvPicPr>
                  </pic:nvPicPr>
                  <pic:blipFill>
                    <a:blip r:embed="rId18"/>
                    <a:stretch>
                      <a:fillRect/>
                    </a:stretch>
                  </pic:blipFill>
                  <pic:spPr>
                    <a:xfrm>
                      <a:off x="0" y="0"/>
                      <a:ext cx="2313940" cy="1398270"/>
                    </a:xfrm>
                    <a:prstGeom prst="rect">
                      <a:avLst/>
                    </a:prstGeom>
                  </pic:spPr>
                </pic:pic>
              </a:graphicData>
            </a:graphic>
          </wp:anchor>
        </w:drawing>
      </w:r>
      <w:r>
        <w:rPr>
          <w:rFonts w:hint="eastAsia" w:ascii="宋体" w:hAnsi="宋体" w:eastAsia="宋体" w:cs="宋体"/>
          <w:color w:val="000000"/>
          <w:sz w:val="22"/>
          <w:szCs w:val="22"/>
          <w:lang w:val="en-US" w:eastAsia="zh-CN"/>
        </w:rPr>
        <w:t>28</w:t>
      </w:r>
      <w:r>
        <w:rPr>
          <w:rFonts w:ascii="宋体" w:hAnsi="宋体" w:eastAsia="宋体" w:cs="宋体"/>
          <w:color w:val="000000"/>
          <w:sz w:val="22"/>
          <w:szCs w:val="22"/>
        </w:rPr>
        <w:t>．如图是西汉、唐代、北宋三个时期户数、粮食总产量（均为最高值）对比图。据此可以推知，北宋（  ）</w:t>
      </w:r>
    </w:p>
    <w:p w14:paraId="0164221C">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A</w:t>
      </w:r>
      <w:r>
        <w:rPr>
          <w:rFonts w:ascii="宋体" w:hAnsi="宋体" w:eastAsia="宋体" w:cs="宋体"/>
          <w:color w:val="000000"/>
          <w:sz w:val="22"/>
          <w:szCs w:val="22"/>
        </w:rPr>
        <w:t>．农业生产力水平提高</w:t>
      </w:r>
      <w:r>
        <w:rPr>
          <w:rFonts w:hint="eastAsia" w:ascii="宋体" w:hAnsi="宋体" w:eastAsia="宋体" w:cs="宋体"/>
          <w:color w:val="000000"/>
          <w:sz w:val="22"/>
          <w:szCs w:val="22"/>
          <w:lang w:val="en-US" w:eastAsia="zh-CN"/>
        </w:rPr>
        <w:t xml:space="preserve">                  </w:t>
      </w:r>
    </w:p>
    <w:p w14:paraId="27F94B62">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B</w:t>
      </w:r>
      <w:r>
        <w:rPr>
          <w:rFonts w:ascii="宋体" w:hAnsi="宋体" w:eastAsia="宋体" w:cs="宋体"/>
          <w:color w:val="000000"/>
          <w:sz w:val="22"/>
          <w:szCs w:val="22"/>
        </w:rPr>
        <w:t>．政府重视农村经济的发展</w:t>
      </w:r>
    </w:p>
    <w:p w14:paraId="48B4FC84">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C</w:t>
      </w:r>
      <w:r>
        <w:rPr>
          <w:rFonts w:ascii="宋体" w:hAnsi="宋体" w:eastAsia="宋体" w:cs="宋体"/>
          <w:color w:val="000000"/>
          <w:sz w:val="22"/>
          <w:szCs w:val="22"/>
        </w:rPr>
        <w:t>．国家实力达到了顶峰</w:t>
      </w:r>
      <w:r>
        <w:rPr>
          <w:rFonts w:hint="eastAsia" w:ascii="宋体" w:hAnsi="宋体" w:eastAsia="宋体" w:cs="宋体"/>
          <w:color w:val="000000"/>
          <w:sz w:val="22"/>
          <w:szCs w:val="22"/>
          <w:lang w:val="en-US" w:eastAsia="zh-CN"/>
        </w:rPr>
        <w:t xml:space="preserve">                  </w:t>
      </w:r>
    </w:p>
    <w:p w14:paraId="4177572C">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D</w:t>
      </w:r>
      <w:r>
        <w:rPr>
          <w:rFonts w:ascii="宋体" w:hAnsi="宋体" w:eastAsia="宋体" w:cs="宋体"/>
          <w:color w:val="000000"/>
          <w:sz w:val="22"/>
          <w:szCs w:val="22"/>
        </w:rPr>
        <w:t>．遵循“以民为本”的执政理念</w:t>
      </w:r>
    </w:p>
    <w:p w14:paraId="5F7C7645">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29</w:t>
      </w:r>
      <w:r>
        <w:rPr>
          <w:rFonts w:ascii="宋体" w:hAnsi="宋体" w:eastAsia="宋体" w:cs="宋体"/>
          <w:color w:val="000000"/>
          <w:sz w:val="22"/>
          <w:szCs w:val="22"/>
        </w:rPr>
        <w:t>．徐光启撰写《农政全书》，研究兴修水利，深感“西北治河，东南治水利，皆目前救时至计”。而将西方传教士带来的数学、地理、水利、工程等知识，运用到兴修水利工程中，可以马上发挥作用。这反映出，明朝后期“西学东渐”的形成（  ）</w:t>
      </w:r>
    </w:p>
    <w:p w14:paraId="7B36B850">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A．建立在经世致用思潮基础上</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B．推动中国科技完成近代转型</w:t>
      </w:r>
    </w:p>
    <w:p w14:paraId="63EE16D1">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C．使明朝的经济融入世界市场</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D．体现出政府的科教兴国战略</w:t>
      </w:r>
    </w:p>
    <w:p w14:paraId="5B0A9788">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30</w:t>
      </w:r>
      <w:r>
        <w:rPr>
          <w:rFonts w:ascii="宋体" w:hAnsi="宋体" w:eastAsia="宋体" w:cs="宋体"/>
          <w:color w:val="000000"/>
          <w:sz w:val="22"/>
          <w:szCs w:val="22"/>
        </w:rPr>
        <w:t>．鸦片战争结束后不久，由于白银短缺，中国商人不愿用白银交易，他们往往使用茶叶、生丝等作为等价物交换英国商人带来的棉制品、鸦片等货物，英国商人因棉制品滞销，也被迫接受，这种“易货贸易”形式在安徽、浙江、福建、江西等主要的产茶及产丝地流行。这一现象（  ）</w:t>
      </w:r>
    </w:p>
    <w:p w14:paraId="76992A2F">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A．加剧广州贸易地位衰落</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B．便利外商掠夺中国原料</w:t>
      </w:r>
    </w:p>
    <w:p w14:paraId="293065C5">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C．造成了银贵钱贱的局面</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D．引入新的商业经营方式</w:t>
      </w:r>
    </w:p>
    <w:p w14:paraId="013E28F3">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31</w:t>
      </w:r>
      <w:r>
        <w:rPr>
          <w:rFonts w:ascii="宋体" w:hAnsi="宋体" w:eastAsia="宋体" w:cs="宋体"/>
          <w:color w:val="000000"/>
          <w:sz w:val="22"/>
          <w:szCs w:val="22"/>
        </w:rPr>
        <w:t>．一战期间欧洲工人运动蓬勃发展，中国报界予以高度关注。1917-1918年，《华工杂志》《大战事报》《银行周报》《欧战实报》等报刊大量报道了德奥罢工风潮、法国罢工运动、英国罢工运动等。中国报刊对劳工问题的关注（  ）</w:t>
      </w:r>
    </w:p>
    <w:p w14:paraId="454FBD7F">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A．有利于中国工人阶级思想觉悟提升</w:t>
      </w:r>
      <w:r>
        <w:rPr>
          <w:rFonts w:ascii="宋体" w:hAnsi="宋体" w:eastAsia="宋体" w:cs="宋体"/>
          <w:color w:val="000000"/>
          <w:sz w:val="22"/>
          <w:szCs w:val="22"/>
        </w:rPr>
        <w:tab/>
      </w:r>
      <w:r>
        <w:rPr>
          <w:rFonts w:ascii="宋体" w:hAnsi="宋体" w:eastAsia="宋体" w:cs="宋体"/>
          <w:color w:val="000000"/>
          <w:sz w:val="22"/>
          <w:szCs w:val="22"/>
        </w:rPr>
        <w:t>B．推动了中国工人运动高潮来临</w:t>
      </w:r>
    </w:p>
    <w:p w14:paraId="5581121A">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C．标志着中国工人阶级登上政治舞台</w:t>
      </w:r>
      <w:r>
        <w:rPr>
          <w:rFonts w:ascii="宋体" w:hAnsi="宋体" w:eastAsia="宋体" w:cs="宋体"/>
          <w:color w:val="000000"/>
          <w:sz w:val="22"/>
          <w:szCs w:val="22"/>
        </w:rPr>
        <w:tab/>
      </w:r>
      <w:r>
        <w:rPr>
          <w:rFonts w:ascii="宋体" w:hAnsi="宋体" w:eastAsia="宋体" w:cs="宋体"/>
          <w:color w:val="000000"/>
          <w:sz w:val="22"/>
          <w:szCs w:val="22"/>
        </w:rPr>
        <w:t>D．掀起了中国反帝爱国的新浪潮</w:t>
      </w:r>
    </w:p>
    <w:p w14:paraId="43E9DE5C">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32</w:t>
      </w:r>
      <w:r>
        <w:rPr>
          <w:rFonts w:ascii="宋体" w:hAnsi="宋体" w:eastAsia="宋体" w:cs="宋体"/>
          <w:color w:val="000000"/>
          <w:sz w:val="22"/>
          <w:szCs w:val="22"/>
        </w:rPr>
        <w:t>．下列图片反映的历史事件的共同主题是</w:t>
      </w:r>
    </w:p>
    <w:p w14:paraId="16939646">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hint="default" w:ascii="宋体" w:hAnsi="宋体" w:eastAsia="宋体" w:cs="宋体"/>
          <w:color w:val="000000"/>
          <w:sz w:val="22"/>
          <w:szCs w:val="22"/>
          <w:lang w:val="en-US"/>
        </w:rPr>
        <w:drawing>
          <wp:anchor distT="0" distB="0" distL="114300" distR="114300" simplePos="0" relativeHeight="251663360" behindDoc="0" locked="0" layoutInCell="1" allowOverlap="1">
            <wp:simplePos x="0" y="0"/>
            <wp:positionH relativeFrom="column">
              <wp:posOffset>2586355</wp:posOffset>
            </wp:positionH>
            <wp:positionV relativeFrom="paragraph">
              <wp:posOffset>57785</wp:posOffset>
            </wp:positionV>
            <wp:extent cx="3209925" cy="1324610"/>
            <wp:effectExtent l="0" t="0" r="3175" b="8890"/>
            <wp:wrapSquare wrapText="bothSides"/>
            <wp:docPr id="14" name="图片 14" descr="@@@2fa5bcc0-e1a7-43ba-b1b2-5b64a41ee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fa5bcc0-e1a7-43ba-b1b2-5b64a41ee668"/>
                    <pic:cNvPicPr>
                      <a:picLocks noChangeAspect="1"/>
                    </pic:cNvPicPr>
                  </pic:nvPicPr>
                  <pic:blipFill>
                    <a:blip r:embed="rId19"/>
                    <a:srcRect t="4547" b="3355"/>
                    <a:stretch>
                      <a:fillRect/>
                    </a:stretch>
                  </pic:blipFill>
                  <pic:spPr>
                    <a:xfrm>
                      <a:off x="0" y="0"/>
                      <a:ext cx="3209925" cy="1324610"/>
                    </a:xfrm>
                    <a:prstGeom prst="rect">
                      <a:avLst/>
                    </a:prstGeom>
                  </pic:spPr>
                </pic:pic>
              </a:graphicData>
            </a:graphic>
          </wp:anchor>
        </w:drawing>
      </w:r>
      <w:r>
        <w:rPr>
          <w:rFonts w:hint="eastAsia" w:ascii="宋体" w:hAnsi="宋体" w:eastAsia="宋体" w:cs="宋体"/>
          <w:color w:val="000000"/>
          <w:sz w:val="22"/>
          <w:szCs w:val="22"/>
          <w:lang w:val="en-US" w:eastAsia="zh-CN"/>
        </w:rPr>
        <w:t>A</w:t>
      </w:r>
      <w:r>
        <w:rPr>
          <w:rFonts w:ascii="宋体" w:hAnsi="宋体" w:eastAsia="宋体" w:cs="宋体"/>
          <w:color w:val="000000"/>
          <w:sz w:val="22"/>
          <w:szCs w:val="22"/>
        </w:rPr>
        <w:t>. 新兴力量的崛起</w:t>
      </w:r>
    </w:p>
    <w:p w14:paraId="17FBBA9F">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B</w:t>
      </w:r>
      <w:r>
        <w:rPr>
          <w:rFonts w:ascii="宋体" w:hAnsi="宋体" w:eastAsia="宋体" w:cs="宋体"/>
          <w:color w:val="000000"/>
          <w:sz w:val="22"/>
          <w:szCs w:val="22"/>
        </w:rPr>
        <w:t>. 政治民主化的尝试</w:t>
      </w:r>
    </w:p>
    <w:p w14:paraId="5CB39B2C">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C</w:t>
      </w:r>
      <w:r>
        <w:rPr>
          <w:rFonts w:ascii="宋体" w:hAnsi="宋体" w:eastAsia="宋体" w:cs="宋体"/>
          <w:color w:val="000000"/>
          <w:sz w:val="22"/>
          <w:szCs w:val="22"/>
        </w:rPr>
        <w:t>. 国家出路的探索</w:t>
      </w:r>
    </w:p>
    <w:p w14:paraId="70C6244E">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D</w:t>
      </w:r>
      <w:r>
        <w:rPr>
          <w:rFonts w:ascii="宋体" w:hAnsi="宋体" w:eastAsia="宋体" w:cs="宋体"/>
          <w:color w:val="000000"/>
          <w:sz w:val="22"/>
          <w:szCs w:val="22"/>
        </w:rPr>
        <w:t>. 清政府权威的丧失</w:t>
      </w:r>
    </w:p>
    <w:p w14:paraId="790E3430">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p>
    <w:p w14:paraId="35DF8687">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33</w:t>
      </w:r>
      <w:r>
        <w:rPr>
          <w:rFonts w:ascii="宋体" w:hAnsi="宋体" w:eastAsia="宋体" w:cs="宋体"/>
          <w:color w:val="000000"/>
          <w:sz w:val="22"/>
          <w:szCs w:val="22"/>
        </w:rPr>
        <w:t>．在重庆谈判中，中共作出了主动让步。这些让步包括承认三民主义，承认蒋介石的全国领袖地位，承认国民党的第一大党地位，放弃联合政府和召开解放区代表大会的主张，放弃召开党派会议的提议，不再坚持将共产党军队改编为48个师的要求等等。这反映了（   ）</w:t>
      </w:r>
    </w:p>
    <w:p w14:paraId="347DC36B">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A．中国共产党竭力促成和平建国的诚意</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B．国民党成功地削弱了中国共产党势力</w:t>
      </w:r>
    </w:p>
    <w:p w14:paraId="6A3AC89A">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C．共产党为建立国共联合政府自降身份</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D．人民和平建国的愿望很快就得以实现</w:t>
      </w:r>
    </w:p>
    <w:p w14:paraId="5EDCA787">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34</w:t>
      </w:r>
      <w:r>
        <w:rPr>
          <w:rFonts w:ascii="宋体" w:hAnsi="宋体" w:eastAsia="宋体" w:cs="宋体"/>
          <w:color w:val="000000"/>
          <w:sz w:val="22"/>
          <w:szCs w:val="22"/>
        </w:rPr>
        <w:t>．“三线建设”从1964年开始，进行了十多年。在贵州、陕西及鄂西、湘西等地区建立起许多军事工业基地，在西部地区建成攀枝花大型钢铁联合企业等一大批工业基地，还开工兴建成昆、贵昆、川黔、湘黔等铁路。可见，“三线建设”（   ）</w:t>
      </w:r>
    </w:p>
    <w:p w14:paraId="4DD3BD19">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①增强了国家的国防力量　②推动沿海地区的城市化进程　</w:t>
      </w:r>
    </w:p>
    <w:p w14:paraId="1E8BFEDE">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ascii="宋体" w:hAnsi="宋体" w:eastAsia="宋体" w:cs="宋体"/>
          <w:color w:val="000000"/>
          <w:sz w:val="22"/>
          <w:szCs w:val="22"/>
        </w:rPr>
        <w:t>③改善了我国的工业布局　④促进了国民经济的平衡发展</w:t>
      </w:r>
    </w:p>
    <w:p w14:paraId="64D967C6">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A．①②</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B．①③</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C．①④</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D．③④</w:t>
      </w:r>
    </w:p>
    <w:p w14:paraId="4CEF46E6">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35</w:t>
      </w:r>
      <w:r>
        <w:rPr>
          <w:rFonts w:ascii="宋体" w:hAnsi="宋体" w:eastAsia="宋体" w:cs="宋体"/>
          <w:color w:val="000000"/>
          <w:sz w:val="22"/>
          <w:szCs w:val="22"/>
        </w:rPr>
        <w:t>．21世纪以来，中国在国际事务上，积极推动和平解决国际和地区的热点问题，倡导共建“一带一路”，推动人类命运共同体的构建，为全球治理体制改革提供中国智慧和中国方案。这体现了中国（   ）</w:t>
      </w:r>
    </w:p>
    <w:p w14:paraId="29F8AD0E">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A．积极发展睦邻友好关系</w:t>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ab/>
      </w:r>
      <w:r>
        <w:rPr>
          <w:rFonts w:ascii="宋体" w:hAnsi="宋体" w:eastAsia="宋体" w:cs="宋体"/>
          <w:color w:val="000000"/>
          <w:sz w:val="22"/>
          <w:szCs w:val="22"/>
        </w:rPr>
        <w:t>B．扩大主场外交的影响力</w:t>
      </w:r>
    </w:p>
    <w:p w14:paraId="5AE6D900">
      <w:pPr>
        <w:keepNext w:val="0"/>
        <w:keepLines w:val="0"/>
        <w:pageBreakBefore w:val="0"/>
        <w:widowControl/>
        <w:kinsoku/>
        <w:wordWrap/>
        <w:overflowPunct/>
        <w:topLinePunct w:val="0"/>
        <w:autoSpaceDE/>
        <w:autoSpaceDN/>
        <w:bidi w:val="0"/>
        <w:adjustRightInd/>
        <w:snapToGrid/>
        <w:spacing w:line="240" w:lineRule="auto"/>
        <w:ind w:firstLine="220" w:firstLineChars="100"/>
        <w:jc w:val="both"/>
        <w:textAlignment w:val="center"/>
        <w:rPr>
          <w:rFonts w:ascii="宋体" w:hAnsi="宋体" w:eastAsia="宋体" w:cs="宋体"/>
          <w:color w:val="000000"/>
          <w:sz w:val="22"/>
          <w:szCs w:val="22"/>
        </w:rPr>
      </w:pPr>
      <w:r>
        <w:rPr>
          <w:rFonts w:ascii="宋体" w:hAnsi="宋体" w:eastAsia="宋体" w:cs="宋体"/>
          <w:color w:val="000000"/>
          <w:sz w:val="22"/>
          <w:szCs w:val="22"/>
        </w:rPr>
        <w:t>C．展现负责任的大国担当</w:t>
      </w:r>
      <w:r>
        <w:rPr>
          <w:rFonts w:ascii="宋体" w:hAnsi="宋体" w:eastAsia="宋体" w:cs="宋体"/>
          <w:color w:val="000000"/>
          <w:sz w:val="22"/>
          <w:szCs w:val="22"/>
        </w:rPr>
        <w:tab/>
      </w:r>
      <w:r>
        <w:rPr>
          <w:rFonts w:hint="eastAsia" w:ascii="宋体" w:hAnsi="宋体" w:eastAsia="宋体" w:cs="宋体"/>
          <w:color w:val="000000"/>
          <w:sz w:val="22"/>
          <w:szCs w:val="22"/>
          <w:lang w:val="en-US" w:eastAsia="zh-CN"/>
        </w:rPr>
        <w:t xml:space="preserve">    </w:t>
      </w:r>
      <w:r>
        <w:rPr>
          <w:rFonts w:ascii="宋体" w:hAnsi="宋体" w:eastAsia="宋体" w:cs="宋体"/>
          <w:color w:val="000000"/>
          <w:sz w:val="22"/>
          <w:szCs w:val="22"/>
        </w:rPr>
        <w:t>D．谋求主导世界政治格局</w:t>
      </w:r>
    </w:p>
    <w:p w14:paraId="4C7338B1">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p>
    <w:p w14:paraId="7DAA0739">
      <w:pPr>
        <w:autoSpaceDE w:val="0"/>
        <w:spacing w:line="360" w:lineRule="auto"/>
        <w:jc w:val="center"/>
        <w:textAlignment w:val="center"/>
        <w:rPr>
          <w:sz w:val="44"/>
          <w:szCs w:val="44"/>
        </w:rPr>
      </w:pPr>
    </w:p>
    <w:p w14:paraId="592A0107">
      <w:pPr>
        <w:autoSpaceDE w:val="0"/>
        <w:spacing w:line="360" w:lineRule="auto"/>
        <w:jc w:val="center"/>
        <w:textAlignment w:val="center"/>
        <w:rPr>
          <w:sz w:val="44"/>
          <w:szCs w:val="44"/>
        </w:rPr>
      </w:pPr>
      <w:r>
        <w:rPr>
          <w:sz w:val="44"/>
          <w:szCs w:val="44"/>
        </w:rPr>
        <w:t xml:space="preserve"> </w:t>
      </w:r>
      <w:r>
        <w:rPr>
          <w:rFonts w:ascii="宋体" w:hAnsi="宋体"/>
          <w:sz w:val="44"/>
          <w:szCs w:val="44"/>
        </w:rPr>
        <w:t>第</w:t>
      </w:r>
      <w:r>
        <w:rPr>
          <w:rFonts w:hint="eastAsia" w:ascii="宋体" w:hAnsi="宋体" w:eastAsia="宋体" w:cs="宋体"/>
          <w:sz w:val="44"/>
          <w:szCs w:val="44"/>
        </w:rPr>
        <w:t>Ⅱ</w:t>
      </w:r>
      <w:r>
        <w:rPr>
          <w:rFonts w:ascii="宋体" w:hAnsi="宋体"/>
          <w:sz w:val="44"/>
          <w:szCs w:val="44"/>
        </w:rPr>
        <w:t>卷</w:t>
      </w:r>
    </w:p>
    <w:p w14:paraId="5DA1D019">
      <w:pPr>
        <w:widowControl w:val="0"/>
        <w:numPr>
          <w:ilvl w:val="0"/>
          <w:numId w:val="0"/>
        </w:numPr>
        <w:overflowPunct w:val="0"/>
        <w:autoSpaceDE w:val="0"/>
        <w:adjustRightInd w:val="0"/>
        <w:spacing w:line="360" w:lineRule="auto"/>
        <w:jc w:val="both"/>
        <w:textAlignment w:val="center"/>
        <w:rPr>
          <w:rFonts w:eastAsia="黑体"/>
          <w:spacing w:val="2"/>
          <w:sz w:val="21"/>
          <w:szCs w:val="21"/>
        </w:rPr>
      </w:pPr>
    </w:p>
    <w:p w14:paraId="70CACDDA">
      <w:pPr>
        <w:numPr>
          <w:ilvl w:val="0"/>
          <w:numId w:val="0"/>
        </w:numPr>
        <w:rPr>
          <w:sz w:val="21"/>
          <w:szCs w:val="21"/>
        </w:rPr>
      </w:pPr>
      <w:r>
        <w:rPr>
          <w:rFonts w:hint="eastAsia"/>
          <w:lang w:eastAsia="zh-CN"/>
        </w:rPr>
        <w:t>36</w:t>
      </w:r>
      <w:r>
        <w:rPr>
          <w:rFonts w:ascii="宋体" w:hAnsi="宋体"/>
        </w:rPr>
        <w:t>．</w:t>
      </w:r>
      <w:r>
        <w:rPr>
          <w:rFonts w:hint="eastAsia" w:ascii="宋体" w:hAnsi="宋体"/>
          <w:lang w:val="en-US" w:eastAsia="zh-CN"/>
        </w:rPr>
        <w:t>下</w:t>
      </w:r>
      <w:r>
        <w:rPr>
          <w:sz w:val="21"/>
          <w:szCs w:val="21"/>
        </w:rPr>
        <w:t>左图表示南半球锋面气旋，右图为某日海平面气压分布图（单位：百帕），读图回答下列问题。</w:t>
      </w:r>
      <w:r>
        <w:rPr>
          <w:rFonts w:hint="eastAsia"/>
          <w:sz w:val="21"/>
          <w:szCs w:val="21"/>
          <w:lang w:eastAsia="zh-CN"/>
        </w:rPr>
        <w:t>（</w:t>
      </w:r>
      <w:r>
        <w:rPr>
          <w:rFonts w:hint="eastAsia"/>
          <w:sz w:val="21"/>
          <w:szCs w:val="21"/>
          <w:lang w:val="en-US" w:eastAsia="zh-CN"/>
        </w:rPr>
        <w:t>32分</w:t>
      </w:r>
      <w:r>
        <w:rPr>
          <w:rFonts w:hint="eastAsia"/>
          <w:sz w:val="21"/>
          <w:szCs w:val="21"/>
          <w:lang w:eastAsia="zh-CN"/>
        </w:rPr>
        <w:t>）</w:t>
      </w:r>
    </w:p>
    <w:p w14:paraId="06C91D0F">
      <w:pPr>
        <w:rPr>
          <w:sz w:val="21"/>
          <w:szCs w:val="21"/>
        </w:rPr>
      </w:pPr>
      <w:r>
        <w:rPr>
          <w:sz w:val="21"/>
          <w:szCs w:val="21"/>
        </w:rPr>
        <w:drawing>
          <wp:inline distT="0" distB="0" distL="114300" distR="114300">
            <wp:extent cx="3114675" cy="1600200"/>
            <wp:effectExtent l="0" t="0" r="9525" b="0"/>
            <wp:docPr id="17" name="图片 17" descr="@@@0d11537a-5b6e-4661-88cb-09f8d9eec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d11537a-5b6e-4661-88cb-09f8d9eec5ad"/>
                    <pic:cNvPicPr>
                      <a:picLocks noChangeAspect="1"/>
                    </pic:cNvPicPr>
                  </pic:nvPicPr>
                  <pic:blipFill>
                    <a:blip r:embed="rId20"/>
                    <a:stretch>
                      <a:fillRect/>
                    </a:stretch>
                  </pic:blipFill>
                  <pic:spPr>
                    <a:xfrm>
                      <a:off x="0" y="0"/>
                      <a:ext cx="3114675" cy="1600200"/>
                    </a:xfrm>
                    <a:prstGeom prst="rect">
                      <a:avLst/>
                    </a:prstGeom>
                  </pic:spPr>
                </pic:pic>
              </a:graphicData>
            </a:graphic>
          </wp:inline>
        </w:drawing>
      </w:r>
      <w:r>
        <w:rPr>
          <w:sz w:val="21"/>
          <w:szCs w:val="21"/>
        </w:rPr>
        <w:drawing>
          <wp:inline distT="0" distB="0" distL="114300" distR="114300">
            <wp:extent cx="2667000" cy="1857375"/>
            <wp:effectExtent l="0" t="0" r="0" b="9525"/>
            <wp:docPr id="7" name="图片 7" descr="@@@3e98f74d-7922-481f-9a44-eb6f47e02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e98f74d-7922-481f-9a44-eb6f47e023ed"/>
                    <pic:cNvPicPr>
                      <a:picLocks noChangeAspect="1"/>
                    </pic:cNvPicPr>
                  </pic:nvPicPr>
                  <pic:blipFill>
                    <a:blip r:embed="rId21"/>
                    <a:stretch>
                      <a:fillRect/>
                    </a:stretch>
                  </pic:blipFill>
                  <pic:spPr>
                    <a:xfrm>
                      <a:off x="0" y="0"/>
                      <a:ext cx="2667000" cy="1857375"/>
                    </a:xfrm>
                    <a:prstGeom prst="rect">
                      <a:avLst/>
                    </a:prstGeom>
                  </pic:spPr>
                </pic:pic>
              </a:graphicData>
            </a:graphic>
          </wp:inline>
        </w:drawing>
      </w:r>
    </w:p>
    <w:p w14:paraId="54628450">
      <w:pPr>
        <w:rPr>
          <w:sz w:val="21"/>
          <w:szCs w:val="21"/>
        </w:rPr>
      </w:pPr>
      <w:r>
        <w:rPr>
          <w:sz w:val="21"/>
          <w:szCs w:val="21"/>
        </w:rPr>
        <w:t>(1)在左图中IG、JH两条线上正确画出锋的类型。</w:t>
      </w:r>
      <w:r>
        <w:rPr>
          <w:rFonts w:hint="eastAsia"/>
          <w:sz w:val="21"/>
          <w:szCs w:val="21"/>
          <w:lang w:eastAsia="zh-CN"/>
        </w:rPr>
        <w:t>（</w:t>
      </w:r>
      <w:r>
        <w:rPr>
          <w:rFonts w:hint="eastAsia"/>
          <w:sz w:val="21"/>
          <w:szCs w:val="21"/>
          <w:lang w:val="en-US" w:eastAsia="zh-CN"/>
        </w:rPr>
        <w:t>4分</w:t>
      </w:r>
      <w:r>
        <w:rPr>
          <w:rFonts w:hint="eastAsia"/>
          <w:sz w:val="21"/>
          <w:szCs w:val="21"/>
          <w:lang w:eastAsia="zh-CN"/>
        </w:rPr>
        <w:t>）</w:t>
      </w:r>
    </w:p>
    <w:p w14:paraId="261CD8CB">
      <w:pPr>
        <w:rPr>
          <w:sz w:val="21"/>
          <w:szCs w:val="21"/>
        </w:rPr>
      </w:pPr>
      <w:r>
        <w:rPr>
          <w:sz w:val="21"/>
          <w:szCs w:val="21"/>
        </w:rPr>
        <w:t>(2)</w:t>
      </w:r>
      <w:r>
        <w:rPr>
          <w:rFonts w:hint="eastAsia"/>
          <w:sz w:val="21"/>
          <w:szCs w:val="21"/>
          <w:lang w:val="en-US" w:eastAsia="zh-CN"/>
        </w:rPr>
        <w:t xml:space="preserve"> </w:t>
      </w:r>
      <w:r>
        <w:rPr>
          <w:sz w:val="21"/>
          <w:szCs w:val="21"/>
        </w:rPr>
        <w:t xml:space="preserve">左图中IG为  </w:t>
      </w:r>
      <w:r>
        <w:rPr>
          <w:rFonts w:ascii="宋体" w:hAnsi="宋体" w:eastAsia="宋体" w:cs="Times New Roman"/>
          <w:bCs/>
          <w:szCs w:val="21"/>
        </w:rPr>
        <w:t>_____</w:t>
      </w:r>
      <w:r>
        <w:rPr>
          <w:sz w:val="21"/>
          <w:szCs w:val="21"/>
        </w:rPr>
        <w:t xml:space="preserve">  锋，JH为  </w:t>
      </w:r>
      <w:r>
        <w:rPr>
          <w:rFonts w:ascii="宋体" w:hAnsi="宋体" w:eastAsia="宋体" w:cs="Times New Roman"/>
          <w:bCs/>
          <w:szCs w:val="21"/>
        </w:rPr>
        <w:t>______</w:t>
      </w:r>
      <w:r>
        <w:rPr>
          <w:sz w:val="21"/>
          <w:szCs w:val="21"/>
        </w:rPr>
        <w:t xml:space="preserve">  锋，B、C两地比较，降水较多的是 </w:t>
      </w:r>
      <w:r>
        <w:rPr>
          <w:rFonts w:ascii="宋体" w:hAnsi="宋体" w:eastAsia="宋体" w:cs="Times New Roman"/>
          <w:bCs/>
          <w:szCs w:val="21"/>
        </w:rPr>
        <w:t>______</w:t>
      </w:r>
      <w:r>
        <w:rPr>
          <w:sz w:val="21"/>
          <w:szCs w:val="21"/>
        </w:rPr>
        <w:t xml:space="preserve">   。</w:t>
      </w:r>
      <w:r>
        <w:rPr>
          <w:rFonts w:hint="eastAsia"/>
          <w:sz w:val="21"/>
          <w:szCs w:val="21"/>
          <w:lang w:eastAsia="zh-CN"/>
        </w:rPr>
        <w:t>（</w:t>
      </w:r>
      <w:r>
        <w:rPr>
          <w:rFonts w:hint="eastAsia"/>
          <w:sz w:val="21"/>
          <w:szCs w:val="21"/>
          <w:lang w:val="en-US" w:eastAsia="zh-CN"/>
        </w:rPr>
        <w:t>6分</w:t>
      </w:r>
      <w:r>
        <w:rPr>
          <w:rFonts w:hint="eastAsia"/>
          <w:sz w:val="21"/>
          <w:szCs w:val="21"/>
          <w:lang w:eastAsia="zh-CN"/>
        </w:rPr>
        <w:t>）</w:t>
      </w:r>
      <w:r>
        <w:rPr>
          <w:sz w:val="21"/>
          <w:szCs w:val="21"/>
        </w:rPr>
        <w:t xml:space="preserve">(3)左图中三条等压线的气压值P1、P2、P由大到小排列是 </w:t>
      </w:r>
      <w:r>
        <w:rPr>
          <w:rFonts w:ascii="宋体" w:hAnsi="宋体" w:eastAsia="宋体" w:cs="Times New Roman"/>
          <w:bCs/>
          <w:szCs w:val="21"/>
        </w:rPr>
        <w:t>_________</w:t>
      </w:r>
      <w:r>
        <w:rPr>
          <w:sz w:val="21"/>
          <w:szCs w:val="21"/>
        </w:rPr>
        <w:t xml:space="preserve">   ；其近地面水平气流方向为 </w:t>
      </w:r>
      <w:r>
        <w:rPr>
          <w:rFonts w:ascii="宋体" w:hAnsi="宋体" w:eastAsia="宋体" w:cs="Times New Roman"/>
          <w:bCs/>
          <w:szCs w:val="21"/>
        </w:rPr>
        <w:t>________</w:t>
      </w:r>
      <w:r>
        <w:rPr>
          <w:sz w:val="21"/>
          <w:szCs w:val="21"/>
        </w:rPr>
        <w:t xml:space="preserve">  （逆时针/顺时针），Q地气流垂直运动方式是</w:t>
      </w:r>
      <w:r>
        <w:rPr>
          <w:rFonts w:ascii="宋体" w:hAnsi="宋体" w:eastAsia="宋体" w:cs="Times New Roman"/>
          <w:bCs/>
          <w:szCs w:val="21"/>
        </w:rPr>
        <w:t>_________</w:t>
      </w:r>
      <w:r>
        <w:rPr>
          <w:sz w:val="21"/>
          <w:szCs w:val="21"/>
        </w:rPr>
        <w:t xml:space="preserve"> （上升/下沉）。</w:t>
      </w:r>
      <w:r>
        <w:rPr>
          <w:rFonts w:hint="eastAsia"/>
          <w:sz w:val="21"/>
          <w:szCs w:val="21"/>
          <w:lang w:eastAsia="zh-CN"/>
        </w:rPr>
        <w:t>（</w:t>
      </w:r>
      <w:r>
        <w:rPr>
          <w:rFonts w:hint="eastAsia"/>
          <w:sz w:val="21"/>
          <w:szCs w:val="21"/>
          <w:lang w:val="en-US" w:eastAsia="zh-CN"/>
        </w:rPr>
        <w:t>6分</w:t>
      </w:r>
      <w:r>
        <w:rPr>
          <w:rFonts w:hint="eastAsia"/>
          <w:sz w:val="21"/>
          <w:szCs w:val="21"/>
          <w:lang w:eastAsia="zh-CN"/>
        </w:rPr>
        <w:t>）</w:t>
      </w:r>
    </w:p>
    <w:p w14:paraId="01AC19D0">
      <w:pPr>
        <w:rPr>
          <w:sz w:val="21"/>
          <w:szCs w:val="21"/>
        </w:rPr>
      </w:pPr>
      <w:r>
        <w:rPr>
          <w:sz w:val="21"/>
          <w:szCs w:val="21"/>
        </w:rPr>
        <w:t xml:space="preserve">(4)右图中M地的风向是 </w:t>
      </w:r>
      <w:r>
        <w:rPr>
          <w:rFonts w:ascii="宋体" w:hAnsi="宋体" w:eastAsia="宋体" w:cs="Times New Roman"/>
          <w:bCs/>
          <w:szCs w:val="21"/>
        </w:rPr>
        <w:t>______</w:t>
      </w:r>
      <w:r>
        <w:rPr>
          <w:sz w:val="21"/>
          <w:szCs w:val="21"/>
        </w:rPr>
        <w:t xml:space="preserve">   。M、N两地风力较大的是 </w:t>
      </w:r>
      <w:r>
        <w:rPr>
          <w:rFonts w:ascii="宋体" w:hAnsi="宋体" w:eastAsia="宋体" w:cs="Times New Roman"/>
          <w:bCs/>
          <w:szCs w:val="21"/>
        </w:rPr>
        <w:t>_____</w:t>
      </w:r>
      <w:r>
        <w:rPr>
          <w:sz w:val="21"/>
          <w:szCs w:val="21"/>
        </w:rPr>
        <w:t xml:space="preserve">   ，其原因是</w:t>
      </w:r>
      <w:r>
        <w:rPr>
          <w:rFonts w:ascii="宋体" w:hAnsi="宋体" w:eastAsia="宋体" w:cs="Times New Roman"/>
          <w:bCs/>
          <w:szCs w:val="21"/>
        </w:rPr>
        <w:t>__________________</w:t>
      </w:r>
      <w:r>
        <w:rPr>
          <w:sz w:val="21"/>
          <w:szCs w:val="21"/>
        </w:rPr>
        <w:t xml:space="preserve">    。</w:t>
      </w:r>
      <w:r>
        <w:rPr>
          <w:rFonts w:hint="eastAsia"/>
          <w:sz w:val="21"/>
          <w:szCs w:val="21"/>
          <w:lang w:eastAsia="zh-CN"/>
        </w:rPr>
        <w:t>（</w:t>
      </w:r>
      <w:r>
        <w:rPr>
          <w:rFonts w:hint="eastAsia"/>
          <w:sz w:val="21"/>
          <w:szCs w:val="21"/>
          <w:lang w:val="en-US" w:eastAsia="zh-CN"/>
        </w:rPr>
        <w:t>6分</w:t>
      </w:r>
      <w:r>
        <w:rPr>
          <w:rFonts w:hint="eastAsia"/>
          <w:sz w:val="21"/>
          <w:szCs w:val="21"/>
          <w:lang w:eastAsia="zh-CN"/>
        </w:rPr>
        <w:t>）</w:t>
      </w:r>
    </w:p>
    <w:p w14:paraId="67906C39">
      <w:pPr>
        <w:rPr>
          <w:rFonts w:hint="eastAsia"/>
          <w:sz w:val="21"/>
          <w:szCs w:val="21"/>
          <w:lang w:eastAsia="zh-CN"/>
        </w:rPr>
      </w:pPr>
      <w:r>
        <w:rPr>
          <w:sz w:val="21"/>
          <w:szCs w:val="21"/>
        </w:rPr>
        <w:t>(5)</w:t>
      </w:r>
      <w:r>
        <w:rPr>
          <w:rFonts w:hint="eastAsia"/>
          <w:sz w:val="21"/>
          <w:szCs w:val="21"/>
          <w:lang w:val="en-US" w:eastAsia="zh-CN"/>
        </w:rPr>
        <w:t>天气系统A到达北京前及过境后，北京天气状况的变化过程</w:t>
      </w:r>
      <w:bookmarkStart w:id="0" w:name="_GoBack"/>
      <w:bookmarkEnd w:id="0"/>
      <w:r>
        <w:rPr>
          <w:rFonts w:hint="eastAsia"/>
          <w:sz w:val="21"/>
          <w:szCs w:val="21"/>
          <w:lang w:val="en-US" w:eastAsia="zh-CN"/>
        </w:rPr>
        <w:t>是</w:t>
      </w:r>
      <w:r>
        <w:rPr>
          <w:rFonts w:ascii="宋体" w:hAnsi="宋体" w:eastAsia="宋体" w:cs="Times New Roman"/>
          <w:bCs/>
          <w:szCs w:val="21"/>
        </w:rPr>
        <w:t>__________________</w:t>
      </w:r>
      <w:r>
        <w:rPr>
          <w:sz w:val="21"/>
          <w:szCs w:val="21"/>
        </w:rPr>
        <w:t xml:space="preserve">  </w:t>
      </w:r>
      <w:r>
        <w:rPr>
          <w:rFonts w:hint="eastAsia"/>
          <w:sz w:val="21"/>
          <w:szCs w:val="21"/>
          <w:lang w:val="en-US" w:eastAsia="zh-CN"/>
        </w:rPr>
        <w:t xml:space="preserve"> </w:t>
      </w:r>
      <w:r>
        <w:rPr>
          <w:rFonts w:hint="eastAsia"/>
          <w:sz w:val="21"/>
          <w:szCs w:val="21"/>
          <w:lang w:eastAsia="zh-CN"/>
        </w:rPr>
        <w:t>（</w:t>
      </w:r>
      <w:r>
        <w:rPr>
          <w:rFonts w:hint="eastAsia"/>
          <w:sz w:val="21"/>
          <w:szCs w:val="21"/>
          <w:lang w:val="en-US" w:eastAsia="zh-CN"/>
        </w:rPr>
        <w:t>6分</w:t>
      </w:r>
      <w:r>
        <w:rPr>
          <w:rFonts w:hint="eastAsia"/>
          <w:sz w:val="21"/>
          <w:szCs w:val="21"/>
          <w:lang w:eastAsia="zh-CN"/>
        </w:rPr>
        <w:t>）</w:t>
      </w:r>
    </w:p>
    <w:p w14:paraId="042FFE0A">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⑹此季节上海的主导风向是</w:t>
      </w:r>
      <w:r>
        <w:rPr>
          <w:rFonts w:ascii="Times New Roman" w:hAnsi="Times New Roman" w:cs="Times New Roman"/>
          <w:sz w:val="21"/>
          <w:szCs w:val="21"/>
        </w:rPr>
        <w:t>_____</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气候特征是</w:t>
      </w:r>
      <w:r>
        <w:rPr>
          <w:rFonts w:ascii="Times New Roman" w:hAnsi="Times New Roman" w:cs="Times New Roman"/>
          <w:sz w:val="21"/>
          <w:szCs w:val="21"/>
        </w:rPr>
        <w:t>__________</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4分）</w:t>
      </w:r>
    </w:p>
    <w:p w14:paraId="40477B8A">
      <w:pPr>
        <w:shd w:val="clear" w:color="auto" w:fill="FFFFFF"/>
        <w:spacing w:line="360" w:lineRule="auto"/>
        <w:jc w:val="left"/>
        <w:textAlignment w:val="center"/>
        <w:rPr>
          <w:rFonts w:hint="default" w:eastAsia="楷体"/>
          <w:sz w:val="21"/>
          <w:szCs w:val="21"/>
          <w:lang w:val="en-US" w:eastAsia="zh-CN"/>
        </w:rPr>
      </w:pPr>
      <w:r>
        <w:rPr>
          <w:rFonts w:hint="eastAsia" w:ascii="楷体" w:hAnsi="楷体" w:eastAsia="楷体" w:cs="楷体"/>
          <w:sz w:val="21"/>
          <w:szCs w:val="21"/>
          <w:lang w:val="en-US" w:eastAsia="zh-CN"/>
        </w:rPr>
        <w:t xml:space="preserve">37. </w:t>
      </w:r>
      <w:r>
        <w:rPr>
          <w:rFonts w:ascii="楷体" w:hAnsi="楷体" w:eastAsia="楷体" w:cs="楷体"/>
          <w:sz w:val="21"/>
          <w:szCs w:val="21"/>
        </w:rPr>
        <w:t>露水是夜晚或清晨近地面的水汽遇冷凝华成小冰晶然后再</w:t>
      </w:r>
      <w:r>
        <w:rPr>
          <w:rFonts w:hint="eastAsia" w:ascii="楷体" w:hAnsi="楷体" w:eastAsia="楷体" w:cs="楷体"/>
          <w:sz w:val="21"/>
          <w:szCs w:val="21"/>
          <w:lang w:val="en-US" w:eastAsia="zh-CN"/>
        </w:rPr>
        <w:t>融化</w:t>
      </w:r>
      <w:r>
        <w:rPr>
          <w:rFonts w:ascii="楷体" w:hAnsi="楷体" w:eastAsia="楷体" w:cs="楷体"/>
          <w:sz w:val="21"/>
          <w:szCs w:val="21"/>
        </w:rPr>
        <w:t>于物体上的水珠。露水需要在大气比较稳定、风比较小、天空晴朗少云、地面热量散失快的天气条件下才能形成。下图是北京市某连续五天的天气预报图。</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24分）</w:t>
      </w:r>
    </w:p>
    <w:p w14:paraId="08F4BBF8">
      <w:pPr>
        <w:shd w:val="clear" w:color="auto" w:fill="FFFFFF"/>
        <w:spacing w:line="360" w:lineRule="auto"/>
        <w:jc w:val="center"/>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4112260" cy="1409700"/>
            <wp:effectExtent l="0" t="0" r="2540" b="0"/>
            <wp:docPr id="100015" name="图片 100015" descr="@@@0db09e6d-a69d-49a6-a648-cde4d789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db09e6d-a69d-49a6-a648-cde4d7899422"/>
                    <pic:cNvPicPr>
                      <a:picLocks noChangeAspect="1"/>
                    </pic:cNvPicPr>
                  </pic:nvPicPr>
                  <pic:blipFill>
                    <a:blip r:embed="rId22"/>
                    <a:stretch>
                      <a:fillRect/>
                    </a:stretch>
                  </pic:blipFill>
                  <pic:spPr>
                    <a:xfrm>
                      <a:off x="0" y="0"/>
                      <a:ext cx="4112260" cy="1409700"/>
                    </a:xfrm>
                    <a:prstGeom prst="rect">
                      <a:avLst/>
                    </a:prstGeom>
                  </pic:spPr>
                </pic:pic>
              </a:graphicData>
            </a:graphic>
          </wp:inline>
        </w:drawing>
      </w:r>
    </w:p>
    <w:p w14:paraId="3163A30C">
      <w:pPr>
        <w:shd w:val="clear" w:color="auto" w:fill="FFFFFF"/>
        <w:spacing w:line="360" w:lineRule="auto"/>
        <w:jc w:val="left"/>
        <w:textAlignment w:val="center"/>
        <w:rPr>
          <w:rFonts w:hint="default" w:eastAsia="宋体"/>
          <w:sz w:val="21"/>
          <w:szCs w:val="21"/>
          <w:lang w:val="en-US" w:eastAsia="zh-CN"/>
        </w:rPr>
      </w:pPr>
      <w:r>
        <w:rPr>
          <w:sz w:val="21"/>
          <w:szCs w:val="21"/>
        </w:rPr>
        <w:t>(1)与12月28日相比，说出12月26日北京市气温的特点。</w:t>
      </w:r>
      <w:r>
        <w:rPr>
          <w:rFonts w:hint="eastAsia"/>
          <w:sz w:val="21"/>
          <w:szCs w:val="21"/>
          <w:lang w:eastAsia="zh-CN"/>
        </w:rPr>
        <w:t>（</w:t>
      </w:r>
      <w:r>
        <w:rPr>
          <w:rFonts w:hint="eastAsia"/>
          <w:sz w:val="21"/>
          <w:szCs w:val="21"/>
          <w:lang w:val="en-US" w:eastAsia="zh-CN"/>
        </w:rPr>
        <w:t>6分）</w:t>
      </w:r>
    </w:p>
    <w:p w14:paraId="1BC54071">
      <w:pPr>
        <w:shd w:val="clear" w:color="auto" w:fill="FFFFFF"/>
        <w:spacing w:line="360" w:lineRule="auto"/>
        <w:jc w:val="left"/>
        <w:textAlignment w:val="center"/>
        <w:rPr>
          <w:rFonts w:hint="default" w:eastAsia="宋体"/>
          <w:sz w:val="21"/>
          <w:szCs w:val="21"/>
          <w:lang w:val="en-US" w:eastAsia="zh-CN"/>
        </w:rPr>
      </w:pPr>
      <w:r>
        <w:rPr>
          <w:sz w:val="21"/>
          <w:szCs w:val="21"/>
        </w:rPr>
        <w:t>(2)与12月28日相比，说明12月26日北京市太阳辐射较强的原因。</w:t>
      </w:r>
      <w:r>
        <w:rPr>
          <w:rFonts w:hint="eastAsia"/>
          <w:sz w:val="21"/>
          <w:szCs w:val="21"/>
          <w:lang w:eastAsia="zh-CN"/>
        </w:rPr>
        <w:t>（</w:t>
      </w:r>
      <w:r>
        <w:rPr>
          <w:rFonts w:hint="eastAsia"/>
          <w:sz w:val="21"/>
          <w:szCs w:val="21"/>
          <w:lang w:val="en-US" w:eastAsia="zh-CN"/>
        </w:rPr>
        <w:t>6分）</w:t>
      </w:r>
    </w:p>
    <w:p w14:paraId="79EEB205">
      <w:pPr>
        <w:shd w:val="clear" w:color="auto" w:fill="FFFFFF"/>
        <w:spacing w:line="360" w:lineRule="auto"/>
        <w:jc w:val="left"/>
        <w:textAlignment w:val="center"/>
        <w:rPr>
          <w:rFonts w:hint="default" w:eastAsia="宋体"/>
          <w:sz w:val="21"/>
          <w:szCs w:val="21"/>
          <w:lang w:val="en-US" w:eastAsia="zh-CN"/>
        </w:rPr>
      </w:pPr>
      <w:r>
        <w:rPr>
          <w:sz w:val="21"/>
          <w:szCs w:val="21"/>
        </w:rPr>
        <w:t>(3)运用大气受热过程的原理，解释北京市12月26日和28日气温差异的原因。</w:t>
      </w:r>
      <w:r>
        <w:rPr>
          <w:rFonts w:hint="eastAsia"/>
          <w:sz w:val="21"/>
          <w:szCs w:val="21"/>
          <w:lang w:eastAsia="zh-CN"/>
        </w:rPr>
        <w:t>（</w:t>
      </w:r>
      <w:r>
        <w:rPr>
          <w:rFonts w:hint="eastAsia"/>
          <w:sz w:val="21"/>
          <w:szCs w:val="21"/>
          <w:lang w:val="en-US" w:eastAsia="zh-CN"/>
        </w:rPr>
        <w:t>8分）</w:t>
      </w:r>
    </w:p>
    <w:p w14:paraId="23B6E37D">
      <w:pPr>
        <w:shd w:val="clear" w:color="auto" w:fill="FFFFFF"/>
        <w:spacing w:line="360" w:lineRule="auto"/>
        <w:jc w:val="left"/>
        <w:textAlignment w:val="center"/>
        <w:rPr>
          <w:rFonts w:hint="default" w:eastAsia="宋体"/>
          <w:sz w:val="21"/>
          <w:szCs w:val="21"/>
          <w:lang w:val="en-US" w:eastAsia="zh-CN"/>
        </w:rPr>
      </w:pPr>
      <w:r>
        <w:rPr>
          <w:sz w:val="21"/>
          <w:szCs w:val="21"/>
        </w:rPr>
        <w:t>(4)12月28日清晨路边草叶上最不容易看到露水，试分析其原因。</w:t>
      </w:r>
      <w:r>
        <w:rPr>
          <w:rFonts w:hint="eastAsia"/>
          <w:sz w:val="21"/>
          <w:szCs w:val="21"/>
          <w:lang w:eastAsia="zh-CN"/>
        </w:rPr>
        <w:t>（</w:t>
      </w:r>
      <w:r>
        <w:rPr>
          <w:rFonts w:hint="eastAsia"/>
          <w:sz w:val="21"/>
          <w:szCs w:val="21"/>
          <w:lang w:val="en-US" w:eastAsia="zh-CN"/>
        </w:rPr>
        <w:t>4分）</w:t>
      </w:r>
    </w:p>
    <w:p w14:paraId="41ABE5F1">
      <w:pPr>
        <w:rPr>
          <w:rFonts w:hint="eastAsia"/>
          <w:sz w:val="21"/>
          <w:szCs w:val="21"/>
          <w:lang w:eastAsia="zh-CN"/>
        </w:rPr>
      </w:pPr>
    </w:p>
    <w:p w14:paraId="10CCB84D">
      <w:pPr>
        <w:snapToGrid w:val="0"/>
        <w:jc w:val="both"/>
        <w:rPr>
          <w:rFonts w:hint="eastAsia"/>
          <w:sz w:val="21"/>
          <w:szCs w:val="21"/>
          <w:lang w:val="en-US" w:eastAsia="zh-CN"/>
        </w:rPr>
      </w:pPr>
      <w:r>
        <w:rPr>
          <w:rFonts w:hint="eastAsia"/>
          <w:sz w:val="21"/>
          <w:szCs w:val="21"/>
          <w:lang w:val="en-US" w:eastAsia="zh-CN"/>
        </w:rPr>
        <w:t xml:space="preserve"> </w:t>
      </w:r>
    </w:p>
    <w:p w14:paraId="578F7461">
      <w:pPr>
        <w:snapToGrid w:val="0"/>
        <w:jc w:val="both"/>
        <w:rPr>
          <w:rFonts w:hint="eastAsia"/>
          <w:sz w:val="21"/>
          <w:szCs w:val="21"/>
          <w:lang w:val="en-US" w:eastAsia="zh-CN"/>
        </w:rPr>
      </w:pPr>
    </w:p>
    <w:p w14:paraId="0BF23B4E">
      <w:pPr>
        <w:snapToGrid w:val="0"/>
        <w:jc w:val="both"/>
        <w:rPr>
          <w:rFonts w:hint="eastAsia"/>
          <w:sz w:val="21"/>
          <w:szCs w:val="21"/>
          <w:lang w:val="en-US" w:eastAsia="zh-CN"/>
        </w:rPr>
      </w:pPr>
    </w:p>
    <w:p w14:paraId="1FEAD8DA">
      <w:pPr>
        <w:numPr>
          <w:ilvl w:val="0"/>
          <w:numId w:val="0"/>
        </w:numPr>
        <w:spacing w:line="360" w:lineRule="auto"/>
        <w:ind w:leftChars="0"/>
        <w:textAlignment w:val="center"/>
        <w:rPr>
          <w:rFonts w:ascii="宋体" w:hAnsi="宋体"/>
        </w:rPr>
      </w:pPr>
    </w:p>
    <w:p w14:paraId="129945F3">
      <w:pPr>
        <w:pageBreakBefore w:val="0"/>
        <w:widowControl/>
        <w:tabs>
          <w:tab w:val="left" w:pos="2436"/>
          <w:tab w:val="left" w:pos="4873"/>
          <w:tab w:val="left" w:pos="7309"/>
        </w:tabs>
        <w:kinsoku/>
        <w:overflowPunct/>
        <w:topLinePunct w:val="0"/>
        <w:autoSpaceDE/>
        <w:autoSpaceDN/>
        <w:bidi w:val="0"/>
        <w:adjustRightInd/>
        <w:spacing w:line="240" w:lineRule="auto"/>
        <w:jc w:val="left"/>
        <w:textAlignment w:val="center"/>
        <w:rPr>
          <w:rFonts w:hint="eastAsia" w:asciiTheme="minorEastAsia" w:hAnsiTheme="minorEastAsia" w:eastAsiaTheme="minorEastAsia" w:cstheme="minorEastAsia"/>
          <w:color w:val="auto"/>
          <w:sz w:val="22"/>
          <w:szCs w:val="22"/>
        </w:rPr>
      </w:pPr>
      <w:r>
        <w:t xml:space="preserve"> </w:t>
      </w:r>
      <w:r>
        <w:rPr>
          <w:rFonts w:hint="eastAsia" w:eastAsia="新宋体"/>
          <w:szCs w:val="21"/>
          <w:lang w:eastAsia="zh-CN"/>
        </w:rPr>
        <w:t>38</w:t>
      </w:r>
      <w:r>
        <w:rPr>
          <w:rFonts w:eastAsia="新宋体"/>
          <w:szCs w:val="21"/>
          <w:lang w:eastAsia="zh-CN"/>
        </w:rPr>
        <w:t>．</w:t>
      </w:r>
      <w:r>
        <w:rPr>
          <w:rFonts w:hint="eastAsia" w:asciiTheme="minorEastAsia" w:hAnsiTheme="minorEastAsia" w:eastAsiaTheme="minorEastAsia" w:cstheme="minorEastAsia"/>
          <w:color w:val="auto"/>
          <w:sz w:val="22"/>
          <w:szCs w:val="22"/>
        </w:rPr>
        <w:t>阅读材料，完成下列要求。</w:t>
      </w:r>
      <w:r>
        <w:rPr>
          <w:rFonts w:hint="eastAsia" w:asciiTheme="minorEastAsia" w:hAnsiTheme="minorEastAsia" w:cstheme="minorEastAsia"/>
          <w:color w:val="auto"/>
          <w:sz w:val="22"/>
          <w:szCs w:val="22"/>
          <w:lang w:eastAsia="zh-CN"/>
        </w:rPr>
        <w:t>（</w:t>
      </w:r>
      <w:r>
        <w:rPr>
          <w:rFonts w:hint="eastAsia" w:asciiTheme="minorEastAsia" w:hAnsiTheme="minorEastAsia" w:cstheme="minorEastAsia"/>
          <w:color w:val="auto"/>
          <w:sz w:val="22"/>
          <w:szCs w:val="22"/>
          <w:lang w:val="en-US" w:eastAsia="zh-CN"/>
        </w:rPr>
        <w:t>12分</w:t>
      </w:r>
      <w:r>
        <w:rPr>
          <w:rFonts w:hint="eastAsia" w:asciiTheme="minorEastAsia" w:hAnsiTheme="minorEastAsia" w:cstheme="minorEastAsia"/>
          <w:color w:val="auto"/>
          <w:sz w:val="22"/>
          <w:szCs w:val="22"/>
          <w:lang w:eastAsia="zh-CN"/>
        </w:rPr>
        <w:t>）</w:t>
      </w:r>
    </w:p>
    <w:p w14:paraId="72552C48">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hint="eastAsia" w:asciiTheme="minorEastAsia" w:hAnsiTheme="minorEastAsia" w:cstheme="minorEastAsia"/>
          <w:color w:val="auto"/>
          <w:sz w:val="22"/>
          <w:szCs w:val="22"/>
          <w:lang w:val="en-US" w:eastAsia="zh-CN"/>
        </w:rPr>
      </w:pPr>
      <w:r>
        <w:rPr>
          <w:rFonts w:hint="eastAsia" w:asciiTheme="minorEastAsia" w:hAnsiTheme="minorEastAsia" w:cstheme="minorEastAsia"/>
          <w:color w:val="auto"/>
          <w:sz w:val="22"/>
          <w:szCs w:val="22"/>
          <w:lang w:val="en-US" w:eastAsia="zh-CN"/>
        </w:rPr>
        <w:t>北京时间 2024年7月23日,巴勒斯坦14个派别在北京签署(关于结束分裂加强巴勒斯坦民族团结的北京宣言》(以下简称《北京宣言》),为各派团结,和解确定了框架与方向,是中国在中东地区劝和促谈、外交斡旋取得的又一重要成果。当天，欧盟代表祝贺并赞赏中方成功斡旋,强调这是敬世瞩目的成就。</w:t>
      </w:r>
    </w:p>
    <w:p w14:paraId="6ADAE03D">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hint="eastAsia" w:asciiTheme="minorEastAsia" w:hAnsiTheme="minorEastAsia" w:cstheme="minorEastAsia"/>
          <w:color w:val="auto"/>
          <w:sz w:val="22"/>
          <w:szCs w:val="22"/>
          <w:lang w:val="en-US" w:eastAsia="zh-CN"/>
        </w:rPr>
      </w:pPr>
      <w:r>
        <w:rPr>
          <w:rFonts w:hint="eastAsia" w:asciiTheme="minorEastAsia" w:hAnsiTheme="minorEastAsia" w:cstheme="minorEastAsia"/>
          <w:color w:val="auto"/>
          <w:sz w:val="22"/>
          <w:szCs w:val="22"/>
          <w:lang w:val="en-US" w:eastAsia="zh-CN"/>
        </w:rPr>
        <w:t>対延宕的加沙冲突和不断外溢的影响，巴勒斯坦内部各派不约而同产生了和解诉求。中国抓住了各派关于“巴勒斯坦独立建国”这一原则性共识，统一名派立场,促进达成和解，明确了巴勒斯坦解放组织(巴解组织)是所有巴勒斯坦人民的唯一合法代表，同意围绕加沙战后治理组建临时民族和解政府，以及根据通过的选举法尽快筹备并举行大选等。</w:t>
      </w:r>
    </w:p>
    <w:p w14:paraId="05A88C81">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hint="eastAsia" w:asciiTheme="minorEastAsia" w:hAnsiTheme="minorEastAsia" w:cstheme="minorEastAsia"/>
          <w:color w:val="auto"/>
          <w:sz w:val="22"/>
          <w:szCs w:val="22"/>
          <w:lang w:val="en-US" w:eastAsia="zh-CN"/>
        </w:rPr>
      </w:pPr>
      <w:r>
        <w:rPr>
          <w:rFonts w:hint="eastAsia" w:asciiTheme="minorEastAsia" w:hAnsiTheme="minorEastAsia" w:cstheme="minorEastAsia"/>
          <w:color w:val="auto"/>
          <w:sz w:val="22"/>
          <w:szCs w:val="22"/>
          <w:lang w:val="en-US" w:eastAsia="zh-CN"/>
        </w:rPr>
        <w:t>中国是最早承认巴解组织和巴勒斯坦国的国家之一,长期以来坚持公平正义,坚持以“两国方案”为基础解决巴以问题。中国也一直致力于弥合巴勒斯内部分歧。2023年6月，中国领导人在会见巴方领导人时表示，中方愿为巴方实现内部和解、推动和谈发挥积极作用。2024年4月,法塔赫与哈马斯在北京举行会谈,就如何弥补分歧寻找方案，本次(北京宣言3的签署终于让各方在面结和解上达成共识。</w:t>
      </w:r>
    </w:p>
    <w:p w14:paraId="6B33DA99">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hint="eastAsia" w:asciiTheme="minorEastAsia" w:hAnsiTheme="minorEastAsia" w:cstheme="minorEastAsia"/>
          <w:color w:val="auto"/>
          <w:sz w:val="22"/>
          <w:szCs w:val="22"/>
          <w:lang w:val="en-US" w:eastAsia="zh-CN"/>
        </w:rPr>
      </w:pPr>
      <w:r>
        <w:rPr>
          <w:rFonts w:hint="eastAsia" w:asciiTheme="minorEastAsia" w:hAnsiTheme="minorEastAsia" w:cstheme="minorEastAsia"/>
          <w:color w:val="auto"/>
          <w:sz w:val="22"/>
          <w:szCs w:val="22"/>
          <w:lang w:val="en-US" w:eastAsia="zh-CN"/>
        </w:rPr>
        <w:t>结合材料,运用《当代国际政治与经济》,分为什么中国要积极促成《北京宣言》成功签署。(12分)</w:t>
      </w:r>
    </w:p>
    <w:p w14:paraId="5C213CDD">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Theme="minorEastAsia" w:hAnsiTheme="minorEastAsia" w:cstheme="minorEastAsia"/>
          <w:color w:val="auto"/>
          <w:sz w:val="22"/>
          <w:szCs w:val="22"/>
          <w:lang w:val="en-US" w:eastAsia="zh-CN"/>
        </w:rPr>
      </w:pPr>
    </w:p>
    <w:p w14:paraId="251DF9DD">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Theme="minorEastAsia" w:hAnsiTheme="minorEastAsia" w:cstheme="minorEastAsia"/>
          <w:color w:val="auto"/>
          <w:sz w:val="22"/>
          <w:szCs w:val="22"/>
          <w:lang w:val="en-US" w:eastAsia="zh-CN"/>
        </w:rPr>
      </w:pPr>
    </w:p>
    <w:p w14:paraId="060EEF82">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Theme="minorEastAsia" w:hAnsiTheme="minorEastAsia" w:cstheme="minorEastAsia"/>
          <w:color w:val="auto"/>
          <w:sz w:val="22"/>
          <w:szCs w:val="22"/>
          <w:lang w:val="en-US" w:eastAsia="zh-CN"/>
        </w:rPr>
      </w:pPr>
    </w:p>
    <w:p w14:paraId="36B0EDE2">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color w:val="000000"/>
          <w:sz w:val="22"/>
          <w:szCs w:val="22"/>
        </w:rPr>
      </w:pPr>
      <w:r>
        <w:rPr>
          <w:rFonts w:hint="eastAsia" w:asciiTheme="minorEastAsia" w:hAnsiTheme="minorEastAsia" w:cstheme="minorEastAsia"/>
          <w:color w:val="auto"/>
          <w:sz w:val="22"/>
          <w:szCs w:val="22"/>
          <w:lang w:val="en-US" w:eastAsia="zh-CN"/>
        </w:rPr>
        <w:t>39.</w:t>
      </w:r>
      <w:r>
        <w:rPr>
          <w:rFonts w:ascii="宋体" w:hAnsi="宋体" w:eastAsia="宋体" w:cs="宋体"/>
          <w:color w:val="000000"/>
          <w:sz w:val="22"/>
          <w:szCs w:val="22"/>
        </w:rPr>
        <w:t>阅读材料，完成下列要求。</w:t>
      </w:r>
      <w:r>
        <w:rPr>
          <w:rFonts w:hint="eastAsia" w:asciiTheme="minorEastAsia" w:hAnsiTheme="minorEastAsia" w:cstheme="minorEastAsia"/>
          <w:color w:val="auto"/>
          <w:sz w:val="22"/>
          <w:szCs w:val="22"/>
          <w:lang w:eastAsia="zh-CN"/>
        </w:rPr>
        <w:t>（</w:t>
      </w:r>
      <w:r>
        <w:rPr>
          <w:rFonts w:hint="eastAsia" w:asciiTheme="minorEastAsia" w:hAnsiTheme="minorEastAsia" w:cstheme="minorEastAsia"/>
          <w:color w:val="auto"/>
          <w:sz w:val="22"/>
          <w:szCs w:val="22"/>
          <w:lang w:val="en-US" w:eastAsia="zh-CN"/>
        </w:rPr>
        <w:t>16分</w:t>
      </w:r>
      <w:r>
        <w:rPr>
          <w:rFonts w:hint="eastAsia" w:asciiTheme="minorEastAsia" w:hAnsiTheme="minorEastAsia" w:cstheme="minorEastAsia"/>
          <w:color w:val="auto"/>
          <w:sz w:val="22"/>
          <w:szCs w:val="22"/>
          <w:lang w:eastAsia="zh-CN"/>
        </w:rPr>
        <w:t>）</w:t>
      </w:r>
    </w:p>
    <w:p w14:paraId="40BA0A1E">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ascii="宋体" w:hAnsi="宋体" w:eastAsia="宋体" w:cs="宋体"/>
          <w:color w:val="000000"/>
          <w:sz w:val="22"/>
          <w:szCs w:val="22"/>
        </w:rPr>
      </w:pPr>
      <w:r>
        <w:rPr>
          <w:rFonts w:ascii="宋体" w:hAnsi="宋体" w:eastAsia="宋体" w:cs="宋体"/>
          <w:color w:val="000000"/>
          <w:sz w:val="22"/>
          <w:szCs w:val="22"/>
        </w:rPr>
        <w:t>A社区发生居民纠纷，某调解员在调解前到社区了解情况。纠纷的一方李某反映，邻居张某经常在家里聚众酗酒到深夜，大吵大闹，故意制造噪音，影响其休息，并在小区交流群中发布李某照片，对其进行污蔑。而张某则反映李某经常在小区内遛狗，张某在一次小区散步中被李某养的狗咬伤。张某提出索赔，遭李某拒绝。针对双方反映的情况，调解员向社区和其他居民进行了解，证实张某索赔未果后，故意制造噪音干扰李某，并在小区交流群发布李某照片，恶言贬损李某。</w:t>
      </w:r>
    </w:p>
    <w:p w14:paraId="2EED92B5">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ascii="宋体" w:hAnsi="宋体" w:eastAsia="宋体" w:cs="宋体"/>
          <w:color w:val="000000"/>
          <w:sz w:val="22"/>
          <w:szCs w:val="22"/>
        </w:rPr>
      </w:pPr>
      <w:r>
        <w:rPr>
          <w:rFonts w:ascii="宋体" w:hAnsi="宋体" w:eastAsia="宋体" w:cs="宋体"/>
          <w:color w:val="000000"/>
          <w:sz w:val="22"/>
          <w:szCs w:val="22"/>
        </w:rPr>
        <w:t>通过走访了解，调解员掌握了纠纷的多方面情况，并对各种情况进行梳理，对纠纷有了基本认识，为调解纠纷作了充分准备。</w:t>
      </w:r>
    </w:p>
    <w:p w14:paraId="341C0FAD">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eastAsia="zh-CN"/>
        </w:rPr>
      </w:pPr>
      <w:r>
        <w:rPr>
          <w:rFonts w:ascii="宋体" w:hAnsi="宋体" w:eastAsia="宋体" w:cs="宋体"/>
          <w:color w:val="000000"/>
          <w:sz w:val="22"/>
          <w:szCs w:val="22"/>
        </w:rPr>
        <w:t>（1）结合材料，运用《法律与生活》知识，说明李某、张某各需要承担哪些责任。</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8分</w:t>
      </w:r>
      <w:r>
        <w:rPr>
          <w:rFonts w:hint="eastAsia" w:ascii="宋体" w:hAnsi="宋体" w:eastAsia="宋体" w:cs="宋体"/>
          <w:color w:val="000000"/>
          <w:sz w:val="22"/>
          <w:szCs w:val="22"/>
          <w:lang w:eastAsia="zh-CN"/>
        </w:rPr>
        <w:t>）</w:t>
      </w:r>
    </w:p>
    <w:p w14:paraId="4E9F3923">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lang w:val="en-US" w:eastAsia="zh-CN"/>
        </w:rPr>
      </w:pPr>
      <w:r>
        <w:rPr>
          <w:rFonts w:ascii="宋体" w:hAnsi="宋体" w:eastAsia="宋体" w:cs="宋体"/>
          <w:color w:val="000000"/>
          <w:sz w:val="22"/>
          <w:szCs w:val="22"/>
        </w:rPr>
        <w:t>（2）调解员运用正确的思维方法，对纠纷形成了基本认识。结合材料，运用辩证分合的知识对此加以说明。</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lang w:val="en-US" w:eastAsia="zh-CN"/>
        </w:rPr>
        <w:t>8分</w:t>
      </w:r>
      <w:r>
        <w:rPr>
          <w:rFonts w:hint="eastAsia" w:ascii="宋体" w:hAnsi="宋体" w:eastAsia="宋体" w:cs="宋体"/>
          <w:color w:val="000000"/>
          <w:sz w:val="22"/>
          <w:szCs w:val="22"/>
          <w:lang w:eastAsia="zh-CN"/>
        </w:rPr>
        <w:t>）</w:t>
      </w:r>
    </w:p>
    <w:p w14:paraId="727F7322">
      <w:pPr>
        <w:pageBreakBefore w:val="0"/>
        <w:widowControl/>
        <w:tabs>
          <w:tab w:val="left" w:pos="2436"/>
          <w:tab w:val="left" w:pos="4873"/>
          <w:tab w:val="left" w:pos="7309"/>
        </w:tabs>
        <w:kinsoku/>
        <w:overflowPunct/>
        <w:topLinePunct w:val="0"/>
        <w:autoSpaceDE/>
        <w:autoSpaceDN/>
        <w:bidi w:val="0"/>
        <w:adjustRightInd/>
        <w:spacing w:line="240" w:lineRule="auto"/>
        <w:ind w:firstLine="440" w:firstLineChars="200"/>
        <w:jc w:val="left"/>
        <w:textAlignment w:val="center"/>
        <w:rPr>
          <w:rFonts w:hint="default" w:asciiTheme="minorEastAsia" w:hAnsiTheme="minorEastAsia" w:eastAsiaTheme="minorEastAsia" w:cstheme="minorEastAsia"/>
          <w:color w:val="auto"/>
          <w:sz w:val="22"/>
          <w:szCs w:val="22"/>
          <w:lang w:val="en-US" w:eastAsia="zh-CN"/>
        </w:rPr>
      </w:pPr>
    </w:p>
    <w:p w14:paraId="4D0F74BA">
      <w:pPr>
        <w:pageBreakBefore w:val="0"/>
        <w:widowControl/>
        <w:tabs>
          <w:tab w:val="left" w:pos="2436"/>
          <w:tab w:val="left" w:pos="4873"/>
          <w:tab w:val="left" w:pos="7309"/>
        </w:tabs>
        <w:kinsoku/>
        <w:overflowPunct/>
        <w:topLinePunct w:val="0"/>
        <w:autoSpaceDE/>
        <w:autoSpaceDN/>
        <w:bidi w:val="0"/>
        <w:adjustRightInd/>
        <w:spacing w:line="240" w:lineRule="auto"/>
        <w:ind w:firstLine="440" w:firstLineChars="200"/>
        <w:jc w:val="left"/>
        <w:textAlignment w:val="center"/>
        <w:rPr>
          <w:rFonts w:hint="default" w:asciiTheme="minorEastAsia" w:hAnsiTheme="minorEastAsia" w:eastAsiaTheme="minorEastAsia" w:cstheme="minorEastAsia"/>
          <w:color w:val="auto"/>
          <w:sz w:val="22"/>
          <w:szCs w:val="22"/>
          <w:lang w:val="en-US" w:eastAsia="zh-CN"/>
        </w:rPr>
      </w:pPr>
    </w:p>
    <w:p w14:paraId="69E5A676">
      <w:pPr>
        <w:pageBreakBefore w:val="0"/>
        <w:widowControl/>
        <w:tabs>
          <w:tab w:val="left" w:pos="2436"/>
          <w:tab w:val="left" w:pos="4873"/>
          <w:tab w:val="left" w:pos="7309"/>
        </w:tabs>
        <w:kinsoku/>
        <w:overflowPunct/>
        <w:topLinePunct w:val="0"/>
        <w:autoSpaceDE/>
        <w:autoSpaceDN/>
        <w:bidi w:val="0"/>
        <w:adjustRightInd/>
        <w:spacing w:line="240" w:lineRule="auto"/>
        <w:ind w:firstLine="440" w:firstLineChars="200"/>
        <w:jc w:val="left"/>
        <w:textAlignment w:val="center"/>
        <w:rPr>
          <w:rFonts w:hint="default" w:asciiTheme="minorEastAsia" w:hAnsiTheme="minorEastAsia" w:eastAsiaTheme="minorEastAsia" w:cstheme="minorEastAsia"/>
          <w:color w:val="auto"/>
          <w:sz w:val="22"/>
          <w:szCs w:val="22"/>
          <w:lang w:val="en-US" w:eastAsia="zh-CN"/>
        </w:rPr>
      </w:pPr>
    </w:p>
    <w:p w14:paraId="6CC86877">
      <w:pPr>
        <w:pageBreakBefore w:val="0"/>
        <w:widowControl/>
        <w:tabs>
          <w:tab w:val="left" w:pos="2436"/>
          <w:tab w:val="left" w:pos="4873"/>
          <w:tab w:val="left" w:pos="7309"/>
        </w:tabs>
        <w:kinsoku/>
        <w:overflowPunct/>
        <w:topLinePunct w:val="0"/>
        <w:autoSpaceDE/>
        <w:autoSpaceDN/>
        <w:bidi w:val="0"/>
        <w:adjustRightInd/>
        <w:spacing w:line="240" w:lineRule="auto"/>
        <w:ind w:firstLine="440" w:firstLineChars="200"/>
        <w:jc w:val="left"/>
        <w:textAlignment w:val="center"/>
        <w:rPr>
          <w:rFonts w:hint="default" w:asciiTheme="minorEastAsia" w:hAnsiTheme="minorEastAsia" w:eastAsiaTheme="minorEastAsia" w:cstheme="minorEastAsia"/>
          <w:color w:val="auto"/>
          <w:sz w:val="22"/>
          <w:szCs w:val="22"/>
          <w:lang w:val="en-US" w:eastAsia="zh-CN"/>
        </w:rPr>
      </w:pPr>
    </w:p>
    <w:p w14:paraId="18A9AA0D">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lang w:val="en-US" w:eastAsia="zh-CN"/>
        </w:rPr>
        <w:t>40.</w:t>
      </w:r>
      <w:r>
        <w:rPr>
          <w:rFonts w:ascii="宋体" w:hAnsi="宋体" w:eastAsia="宋体" w:cs="宋体"/>
          <w:color w:val="000000"/>
          <w:sz w:val="22"/>
          <w:szCs w:val="22"/>
          <w:lang w:val="en-US" w:eastAsia="zh-CN"/>
        </w:rPr>
        <w:t>2023</w:t>
      </w:r>
      <w:r>
        <w:rPr>
          <w:rFonts w:hint="eastAsia" w:ascii="宋体" w:hAnsi="宋体" w:eastAsia="宋体" w:cs="宋体"/>
          <w:color w:val="000000"/>
          <w:sz w:val="22"/>
          <w:szCs w:val="22"/>
          <w:lang w:val="en-US" w:eastAsia="zh-CN"/>
        </w:rPr>
        <w:t>年11月30日，最高人民法院发布食品安全惩罚性典型案例，坚持“在生活消费需要范围内”支持消费者关于惩罚性赔偿的诉讼请求，严厉打击生产经营不符合食品安全标准食品的行为。</w:t>
      </w:r>
    </w:p>
    <w:p w14:paraId="2EAEAFFD">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lang w:val="en-US" w:eastAsia="zh-CN"/>
        </w:rPr>
        <w:t>【典型案例】</w:t>
      </w:r>
    </w:p>
    <w:p w14:paraId="043A55C4">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lang w:val="en-US" w:eastAsia="zh-CN"/>
        </w:rPr>
        <w:t>沙某诉安徽某食品科技有限公司网络买卖合同纠纷案中，原告沙某在网店首次购买 30盒“黄芪薏米饼干”，签收后发现饼干不符合食品安全标准，又先后三次购买40盒、60盒、100盒“黄芪薏米饼干”。后沙某以产品中添加有黄芪粉、违反了有关规定为由，起诉请求经营者退还总价款4176元，支付相当于价款十倍的赔偿金41760元。</w:t>
      </w:r>
    </w:p>
    <w:p w14:paraId="20840B7B">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ascii="宋体" w:hAnsi="宋体" w:eastAsia="宋体" w:cs="宋体"/>
          <w:color w:val="000000"/>
          <w:sz w:val="22"/>
          <w:szCs w:val="22"/>
        </w:rPr>
      </w:pPr>
      <w:r>
        <w:rPr>
          <w:rFonts w:hint="eastAsia" w:ascii="宋体" w:hAnsi="宋体" w:eastAsia="宋体" w:cs="宋体"/>
          <w:color w:val="000000"/>
          <w:sz w:val="22"/>
          <w:szCs w:val="22"/>
          <w:lang w:val="en-US" w:eastAsia="zh-CN"/>
        </w:rPr>
        <w:t>审理此案的法院认为，沙某首单购买30盒“黄芪薏米饼干”，未超出合理生活消费需要，对其就该部分饼干提出的“退一罚十”的惩罚性赔偿请求应予支持。但是，沙某在收到首单饼干并确认饼干不符合食品安全标准后，又在两个多月时间内多次向同一商家大量加购，同款饼干。综合考量各种因素法院认定沙某的加购行为超出了正常的生活消费所需，不符合相关法律对“消费者”这一范畴的客观界定，因此对其就加购饼干提出的“退一罚十”的惩罚性赔偿请求不予支持,从而避免部分生产经营者“小过担大责”，维护良好营商环境。</w:t>
      </w:r>
    </w:p>
    <w:tbl>
      <w:tblPr>
        <w:tblStyle w:val="10"/>
        <w:tblW w:w="9460" w:type="dxa"/>
        <w:tblInd w:w="108"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460"/>
      </w:tblGrid>
      <w:tr w14:paraId="09E6636D">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1378" w:hRule="atLeast"/>
        </w:trPr>
        <w:tc>
          <w:tcPr>
            <w:tcW w:w="946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14:paraId="23B58824">
            <w:pPr>
              <w:keepNext w:val="0"/>
              <w:keepLines w:val="0"/>
              <w:widowControl/>
              <w:suppressLineNumbers w:val="0"/>
              <w:wordWrap w:val="0"/>
              <w:spacing w:before="0" w:beforeAutospacing="0" w:after="0" w:afterAutospacing="0" w:line="360" w:lineRule="atLeast"/>
              <w:ind w:left="0" w:right="0" w:firstLine="480"/>
              <w:jc w:val="left"/>
              <w:rPr>
                <w:sz w:val="22"/>
                <w:szCs w:val="22"/>
              </w:rPr>
            </w:pPr>
            <w:r>
              <w:rPr>
                <w:rFonts w:ascii="楷体_GB2312" w:hAnsi="宋体" w:eastAsia="楷体_GB2312" w:cs="楷体_GB2312"/>
                <w:kern w:val="0"/>
                <w:sz w:val="22"/>
                <w:szCs w:val="22"/>
                <w:lang w:val="en-US" w:eastAsia="zh-CN" w:bidi="ar"/>
              </w:rPr>
              <w:t>《食品安全法》第一百四十八条第二款规定，生产不符合食品安全标准的食品或者经营明知是不符合食品安全标准的食品，消费者除了要求赔偿损失外，还可以向生产者或者经营者要求支付价款十倍或者损失三倍的赔偿金。</w:t>
            </w:r>
          </w:p>
          <w:p w14:paraId="16BB2C0C">
            <w:pPr>
              <w:keepNext w:val="0"/>
              <w:keepLines w:val="0"/>
              <w:widowControl/>
              <w:suppressLineNumbers w:val="0"/>
              <w:wordWrap w:val="0"/>
              <w:spacing w:before="0" w:beforeAutospacing="0" w:after="0" w:afterAutospacing="0" w:line="360" w:lineRule="atLeast"/>
              <w:ind w:left="0" w:right="0" w:firstLine="480"/>
              <w:jc w:val="left"/>
            </w:pPr>
            <w:r>
              <w:rPr>
                <w:rFonts w:hint="default" w:ascii="楷体_GB2312" w:hAnsi="宋体" w:eastAsia="楷体_GB2312" w:cs="楷体_GB2312"/>
                <w:kern w:val="0"/>
                <w:sz w:val="22"/>
                <w:szCs w:val="22"/>
                <w:lang w:val="en-US" w:eastAsia="zh-CN" w:bidi="ar"/>
              </w:rPr>
              <w:t>生活消费需要是指消费者为了个人生活需要而购买或使用商品与服务的，其目的是为了满足个人或家庭生活需要的消费。</w:t>
            </w:r>
          </w:p>
        </w:tc>
      </w:tr>
    </w:tbl>
    <w:p w14:paraId="3B67B9AD">
      <w:pPr>
        <w:keepNext w:val="0"/>
        <w:keepLines w:val="0"/>
        <w:pageBreakBefore w:val="0"/>
        <w:widowControl/>
        <w:kinsoku/>
        <w:wordWrap/>
        <w:overflowPunct/>
        <w:topLinePunct w:val="0"/>
        <w:autoSpaceDE/>
        <w:autoSpaceDN/>
        <w:bidi w:val="0"/>
        <w:adjustRightInd/>
        <w:snapToGrid/>
        <w:spacing w:line="240" w:lineRule="auto"/>
        <w:ind w:firstLine="440" w:firstLineChars="200"/>
        <w:jc w:val="both"/>
        <w:textAlignment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结合材料，运用《法律与生活》的有关知识，分析法院对沙某“首单购买行为”与“加购行为"的不同判决的法理依据和社会意义。(12分)</w:t>
      </w:r>
    </w:p>
    <w:p w14:paraId="3A11E723">
      <w:pPr>
        <w:pageBreakBefore w:val="0"/>
        <w:widowControl/>
        <w:tabs>
          <w:tab w:val="left" w:pos="2436"/>
          <w:tab w:val="left" w:pos="4873"/>
          <w:tab w:val="left" w:pos="7309"/>
        </w:tabs>
        <w:kinsoku/>
        <w:overflowPunct/>
        <w:topLinePunct w:val="0"/>
        <w:autoSpaceDE/>
        <w:autoSpaceDN/>
        <w:bidi w:val="0"/>
        <w:adjustRightInd/>
        <w:spacing w:line="240" w:lineRule="auto"/>
        <w:jc w:val="left"/>
        <w:textAlignment w:val="center"/>
        <w:rPr>
          <w:rFonts w:hint="default" w:asciiTheme="minorEastAsia" w:hAnsiTheme="minorEastAsia" w:eastAsiaTheme="minorEastAsia" w:cstheme="minorEastAsia"/>
          <w:color w:val="auto"/>
          <w:sz w:val="22"/>
          <w:szCs w:val="22"/>
          <w:lang w:val="en-US" w:eastAsia="zh-CN"/>
        </w:rPr>
      </w:pPr>
    </w:p>
    <w:p w14:paraId="23C05226">
      <w:pPr>
        <w:pageBreakBefore w:val="0"/>
        <w:widowControl/>
        <w:tabs>
          <w:tab w:val="left" w:pos="2436"/>
          <w:tab w:val="left" w:pos="4873"/>
          <w:tab w:val="left" w:pos="7309"/>
        </w:tabs>
        <w:kinsoku/>
        <w:overflowPunct/>
        <w:topLinePunct w:val="0"/>
        <w:autoSpaceDE/>
        <w:autoSpaceDN/>
        <w:bidi w:val="0"/>
        <w:adjustRightInd/>
        <w:spacing w:line="240" w:lineRule="auto"/>
        <w:jc w:val="left"/>
        <w:textAlignment w:val="center"/>
        <w:rPr>
          <w:rFonts w:hint="default" w:asciiTheme="minorEastAsia" w:hAnsiTheme="minorEastAsia" w:eastAsiaTheme="minorEastAsia" w:cstheme="minorEastAsia"/>
          <w:color w:val="auto"/>
          <w:sz w:val="22"/>
          <w:szCs w:val="22"/>
          <w:lang w:val="en-US" w:eastAsia="zh-CN"/>
        </w:rPr>
      </w:pPr>
    </w:p>
    <w:p w14:paraId="5F867290">
      <w:pPr>
        <w:pageBreakBefore w:val="0"/>
        <w:widowControl/>
        <w:tabs>
          <w:tab w:val="left" w:pos="2436"/>
          <w:tab w:val="left" w:pos="4873"/>
          <w:tab w:val="left" w:pos="7309"/>
        </w:tabs>
        <w:kinsoku/>
        <w:overflowPunct/>
        <w:topLinePunct w:val="0"/>
        <w:autoSpaceDE/>
        <w:autoSpaceDN/>
        <w:bidi w:val="0"/>
        <w:adjustRightInd/>
        <w:spacing w:line="240" w:lineRule="auto"/>
        <w:jc w:val="left"/>
        <w:textAlignment w:val="center"/>
        <w:rPr>
          <w:rFonts w:hint="default" w:asciiTheme="minorEastAsia" w:hAnsiTheme="minorEastAsia" w:eastAsiaTheme="minorEastAsia" w:cstheme="minorEastAsia"/>
          <w:color w:val="auto"/>
          <w:sz w:val="22"/>
          <w:szCs w:val="22"/>
          <w:lang w:val="en-US" w:eastAsia="zh-CN"/>
        </w:rPr>
      </w:pPr>
    </w:p>
    <w:p w14:paraId="39FB368D">
      <w:pPr>
        <w:pageBreakBefore w:val="0"/>
        <w:widowControl/>
        <w:tabs>
          <w:tab w:val="left" w:pos="2436"/>
          <w:tab w:val="left" w:pos="4873"/>
          <w:tab w:val="left" w:pos="7309"/>
        </w:tabs>
        <w:kinsoku/>
        <w:overflowPunct/>
        <w:topLinePunct w:val="0"/>
        <w:autoSpaceDE/>
        <w:autoSpaceDN/>
        <w:bidi w:val="0"/>
        <w:adjustRightInd/>
        <w:spacing w:line="240" w:lineRule="auto"/>
        <w:jc w:val="left"/>
        <w:textAlignment w:val="center"/>
        <w:rPr>
          <w:rFonts w:hint="default" w:asciiTheme="minorEastAsia" w:hAnsiTheme="minorEastAsia" w:eastAsiaTheme="minorEastAsia" w:cstheme="minorEastAsia"/>
          <w:color w:val="auto"/>
          <w:sz w:val="22"/>
          <w:szCs w:val="22"/>
          <w:lang w:val="en-US" w:eastAsia="zh-CN"/>
        </w:rPr>
      </w:pPr>
    </w:p>
    <w:p w14:paraId="6F21C274">
      <w:pPr>
        <w:pageBreakBefore w:val="0"/>
        <w:widowControl/>
        <w:tabs>
          <w:tab w:val="left" w:pos="2436"/>
          <w:tab w:val="left" w:pos="4873"/>
          <w:tab w:val="left" w:pos="7309"/>
        </w:tabs>
        <w:kinsoku/>
        <w:overflowPunct/>
        <w:topLinePunct w:val="0"/>
        <w:autoSpaceDE/>
        <w:autoSpaceDN/>
        <w:bidi w:val="0"/>
        <w:adjustRightInd/>
        <w:spacing w:line="240" w:lineRule="auto"/>
        <w:jc w:val="left"/>
        <w:textAlignment w:val="center"/>
        <w:rPr>
          <w:rFonts w:hint="eastAsia" w:asciiTheme="minorEastAsia" w:hAnsiTheme="minorEastAsia" w:cstheme="minorEastAsia"/>
          <w:color w:val="auto"/>
          <w:sz w:val="22"/>
          <w:szCs w:val="22"/>
          <w:lang w:val="en-US" w:eastAsia="zh-CN"/>
        </w:rPr>
      </w:pPr>
      <w:r>
        <w:rPr>
          <w:rFonts w:hint="eastAsia" w:asciiTheme="minorEastAsia" w:hAnsiTheme="minorEastAsia" w:cstheme="minorEastAsia"/>
          <w:color w:val="auto"/>
          <w:sz w:val="22"/>
          <w:szCs w:val="22"/>
          <w:lang w:val="en-US" w:eastAsia="zh-CN"/>
        </w:rPr>
        <w:t>41.阅读材料,完成下列要求。</w:t>
      </w:r>
    </w:p>
    <w:p w14:paraId="6F54A2F6">
      <w:pPr>
        <w:pageBreakBefore w:val="0"/>
        <w:widowControl/>
        <w:tabs>
          <w:tab w:val="left" w:pos="2436"/>
          <w:tab w:val="left" w:pos="4873"/>
          <w:tab w:val="left" w:pos="7309"/>
        </w:tabs>
        <w:kinsoku/>
        <w:overflowPunct/>
        <w:topLinePunct w:val="0"/>
        <w:autoSpaceDE/>
        <w:autoSpaceDN/>
        <w:bidi w:val="0"/>
        <w:adjustRightInd/>
        <w:spacing w:line="240" w:lineRule="auto"/>
        <w:ind w:firstLine="220" w:firstLineChars="100"/>
        <w:jc w:val="left"/>
        <w:textAlignment w:val="center"/>
        <w:rPr>
          <w:rFonts w:hint="eastAsia" w:asciiTheme="minorEastAsia" w:hAnsiTheme="minorEastAsia" w:cstheme="minorEastAsia"/>
          <w:color w:val="auto"/>
          <w:sz w:val="22"/>
          <w:szCs w:val="22"/>
          <w:lang w:val="en-US" w:eastAsia="zh-CN"/>
        </w:rPr>
      </w:pPr>
      <w:r>
        <w:rPr>
          <w:rFonts w:hint="eastAsia" w:asciiTheme="minorEastAsia" w:hAnsiTheme="minorEastAsia" w:cstheme="minorEastAsia"/>
          <w:color w:val="auto"/>
          <w:sz w:val="22"/>
          <w:szCs w:val="22"/>
          <w:lang w:val="en-US" w:eastAsia="zh-CN"/>
        </w:rPr>
        <w:t>民以食为天，国以粮为安。我国传统粮食安全观注重粮食供给数量，老百姓的食物80%来自水稻、玉米、小麦等主粮。现阶段，我国已实现从“吃不饱”到“吃得好”的历史性转变，居民食物需求更加多样化和个性化。在此背景下，大食物观不断形成。从生命进化的角度看，食物的本质就是提供维持生物体运转的能量，谷物、蔬菜、肉蛋奶甚至微生物、合成物质都可以成为食物。因此，大食物观主张向耕地草原森林海洋、向植物动物微生物要热量、要蛋白。全方位多途径开发食物资源，不仅要关注数量安全，而且要关注质量安全、食物结构安全和生态安全。</w:t>
      </w:r>
    </w:p>
    <w:p w14:paraId="76841EB5">
      <w:pPr>
        <w:pageBreakBefore w:val="0"/>
        <w:widowControl/>
        <w:tabs>
          <w:tab w:val="left" w:pos="2436"/>
          <w:tab w:val="left" w:pos="4873"/>
          <w:tab w:val="left" w:pos="7309"/>
        </w:tabs>
        <w:kinsoku/>
        <w:overflowPunct/>
        <w:topLinePunct w:val="0"/>
        <w:autoSpaceDE/>
        <w:autoSpaceDN/>
        <w:bidi w:val="0"/>
        <w:adjustRightInd/>
        <w:spacing w:line="240" w:lineRule="auto"/>
        <w:jc w:val="left"/>
        <w:textAlignment w:val="center"/>
        <w:rPr>
          <w:rFonts w:hint="eastAsia" w:asciiTheme="minorEastAsia" w:hAnsiTheme="minorEastAsia" w:cstheme="minorEastAsia"/>
          <w:color w:val="auto"/>
          <w:sz w:val="22"/>
          <w:szCs w:val="22"/>
          <w:lang w:val="en-US" w:eastAsia="zh-CN"/>
        </w:rPr>
      </w:pPr>
      <w:r>
        <w:rPr>
          <w:rFonts w:hint="eastAsia" w:asciiTheme="minorEastAsia" w:hAnsiTheme="minorEastAsia" w:cstheme="minorEastAsia"/>
          <w:color w:val="auto"/>
          <w:sz w:val="22"/>
          <w:szCs w:val="22"/>
          <w:lang w:val="en-US" w:eastAsia="zh-CN"/>
        </w:rPr>
        <w:t xml:space="preserve">   如今，老百姓饮食更讲究营养、健康，更注重蛋白质、纤维、微量元素等均衡搭配。如何践行大食物观?人工智能和生物技术的结合给蛋白质的创新研发带来了无限可能。有人认为，通过科技创新合成高蛋白食品能实现食物供求平衡，应该大力推进。也有人认为，合成蛋白在口感等方面仍无法与传统肉蛋白相比，其对身体安全健康方面的影响仍存在不确定性，应审慎对待。</w:t>
      </w:r>
    </w:p>
    <w:p w14:paraId="15C0FD0D">
      <w:pPr>
        <w:pageBreakBefore w:val="0"/>
        <w:widowControl/>
        <w:tabs>
          <w:tab w:val="left" w:pos="2436"/>
          <w:tab w:val="left" w:pos="4873"/>
          <w:tab w:val="left" w:pos="7309"/>
        </w:tabs>
        <w:kinsoku/>
        <w:overflowPunct/>
        <w:topLinePunct w:val="0"/>
        <w:autoSpaceDE/>
        <w:autoSpaceDN/>
        <w:bidi w:val="0"/>
        <w:adjustRightInd/>
        <w:spacing w:line="240" w:lineRule="auto"/>
        <w:ind w:firstLine="440" w:firstLineChars="200"/>
        <w:jc w:val="left"/>
        <w:textAlignment w:val="center"/>
        <w:rPr>
          <w:rFonts w:hint="default" w:asciiTheme="minorEastAsia" w:hAnsiTheme="minorEastAsia" w:eastAsiaTheme="minorEastAsia" w:cstheme="minorEastAsia"/>
          <w:color w:val="auto"/>
          <w:sz w:val="22"/>
          <w:szCs w:val="22"/>
          <w:lang w:val="en-US" w:eastAsia="zh-CN"/>
        </w:rPr>
      </w:pPr>
      <w:r>
        <w:rPr>
          <w:rFonts w:hint="eastAsia" w:asciiTheme="minorEastAsia" w:hAnsiTheme="minorEastAsia" w:cstheme="minorEastAsia"/>
          <w:color w:val="auto"/>
          <w:sz w:val="22"/>
          <w:szCs w:val="22"/>
          <w:lang w:val="en-US" w:eastAsia="zh-CN"/>
        </w:rPr>
        <w:t>运用《逻辑与思维》中关于认识发展历程的相关知识，分析形成大食物观所经历的思维过程。</w:t>
      </w:r>
      <w:r>
        <w:rPr>
          <w:rFonts w:hint="eastAsia" w:ascii="宋体" w:hAnsi="宋体" w:eastAsia="宋体" w:cs="宋体"/>
          <w:color w:val="000000"/>
          <w:sz w:val="22"/>
          <w:szCs w:val="22"/>
          <w:lang w:val="en-US" w:eastAsia="zh-CN"/>
        </w:rPr>
        <w:t>(12分)</w:t>
      </w:r>
    </w:p>
    <w:p w14:paraId="64F9E393">
      <w:pPr>
        <w:pStyle w:val="28"/>
        <w:rPr>
          <w:rFonts w:hint="default" w:ascii="Times New Roman" w:hAnsi="Times New Roman" w:cs="Times New Roman"/>
        </w:rPr>
      </w:pPr>
    </w:p>
    <w:p w14:paraId="1A9FD326">
      <w:pPr>
        <w:pStyle w:val="28"/>
        <w:rPr>
          <w:rFonts w:hint="default" w:ascii="Times New Roman" w:hAnsi="Times New Roman" w:cs="Times New Roman"/>
        </w:rPr>
      </w:pPr>
    </w:p>
    <w:p w14:paraId="5036E7E5">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r>
        <w:rPr>
          <w:rFonts w:hint="default" w:ascii="Times New Roman" w:hAnsi="Times New Roman" w:cs="Times New Roman"/>
        </w:rPr>
        <w:t>42．</w:t>
      </w:r>
      <w:r>
        <w:rPr>
          <w:sz w:val="21"/>
          <w:szCs w:val="21"/>
        </w:rPr>
        <w:t>（本题</w:t>
      </w:r>
      <w:r>
        <w:rPr>
          <w:rFonts w:hint="eastAsia"/>
          <w:sz w:val="21"/>
          <w:szCs w:val="21"/>
          <w:lang w:val="en-US" w:eastAsia="zh-CN"/>
        </w:rPr>
        <w:t>26</w:t>
      </w:r>
      <w:r>
        <w:rPr>
          <w:sz w:val="21"/>
          <w:szCs w:val="21"/>
        </w:rPr>
        <w:t>分）阅读材料，回答问题。</w:t>
      </w:r>
    </w:p>
    <w:p w14:paraId="2B866705">
      <w:pPr>
        <w:keepNext w:val="0"/>
        <w:keepLines w:val="0"/>
        <w:pageBreakBefore w:val="0"/>
        <w:widowControl/>
        <w:shd w:val="clear" w:color="auto" w:fill="auto"/>
        <w:kinsoku/>
        <w:wordWrap/>
        <w:overflowPunct/>
        <w:topLinePunct w:val="0"/>
        <w:autoSpaceDE/>
        <w:autoSpaceDN/>
        <w:bidi w:val="0"/>
        <w:adjustRightInd/>
        <w:spacing w:line="240" w:lineRule="auto"/>
        <w:ind w:firstLine="560"/>
        <w:jc w:val="left"/>
        <w:textAlignment w:val="center"/>
        <w:rPr>
          <w:sz w:val="21"/>
          <w:szCs w:val="21"/>
        </w:rPr>
      </w:pPr>
      <w:r>
        <w:rPr>
          <w:rFonts w:ascii="楷体" w:hAnsi="楷体" w:eastAsia="楷体" w:cs="楷体"/>
          <w:sz w:val="21"/>
          <w:szCs w:val="21"/>
        </w:rPr>
        <w:t>材料一西汉时，江南地区还处于地广人稀、农业落后的状况。但到东汉时期，江南地区农业生产得到较快发展。水稻亩产量从西汉时期的四石升至东汉时期的约六石。据考古资料显示，湖南、江西等地出土了大量东汉时期的陶罐、陶仓等物品。江南郡县明显增多，垦田多辟，耕地面积扩大。广大农民辛勤耕作、农业劳动力资源增加、汉越民族交融和共同开发、相对较好的自然条件以及铁农具广泛使用，成为此时江南农业发展的主要因素。虽然东汉时期江南农业发展水平仍远低于北方，但还是为后来经济重心的逐步南移作了一定的准备。</w:t>
      </w:r>
    </w:p>
    <w:p w14:paraId="0788B14F">
      <w:pPr>
        <w:keepNext w:val="0"/>
        <w:keepLines w:val="0"/>
        <w:pageBreakBefore w:val="0"/>
        <w:widowControl/>
        <w:shd w:val="clear" w:color="auto" w:fill="auto"/>
        <w:kinsoku/>
        <w:wordWrap/>
        <w:overflowPunct/>
        <w:topLinePunct w:val="0"/>
        <w:autoSpaceDE/>
        <w:autoSpaceDN/>
        <w:bidi w:val="0"/>
        <w:adjustRightInd/>
        <w:spacing w:line="240" w:lineRule="auto"/>
        <w:ind w:firstLine="560"/>
        <w:jc w:val="right"/>
        <w:textAlignment w:val="center"/>
        <w:rPr>
          <w:sz w:val="21"/>
          <w:szCs w:val="21"/>
        </w:rPr>
      </w:pPr>
      <w:r>
        <w:rPr>
          <w:rFonts w:ascii="楷体" w:hAnsi="楷体" w:eastAsia="楷体" w:cs="楷体"/>
          <w:sz w:val="21"/>
          <w:szCs w:val="21"/>
        </w:rPr>
        <w:t>——摘编自夏时华《东汉时期江南农业发展若干原因探述》</w:t>
      </w:r>
    </w:p>
    <w:p w14:paraId="5F835E03">
      <w:pPr>
        <w:keepNext w:val="0"/>
        <w:keepLines w:val="0"/>
        <w:pageBreakBefore w:val="0"/>
        <w:widowControl/>
        <w:shd w:val="clear" w:color="auto" w:fill="auto"/>
        <w:kinsoku/>
        <w:wordWrap/>
        <w:overflowPunct/>
        <w:topLinePunct w:val="0"/>
        <w:autoSpaceDE/>
        <w:autoSpaceDN/>
        <w:bidi w:val="0"/>
        <w:adjustRightInd/>
        <w:spacing w:line="240" w:lineRule="auto"/>
        <w:ind w:firstLine="560"/>
        <w:jc w:val="left"/>
        <w:textAlignment w:val="center"/>
        <w:rPr>
          <w:sz w:val="21"/>
          <w:szCs w:val="21"/>
        </w:rPr>
      </w:pPr>
      <w:r>
        <w:rPr>
          <w:rFonts w:ascii="楷体" w:hAnsi="楷体" w:eastAsia="楷体" w:cs="楷体"/>
          <w:sz w:val="21"/>
          <w:szCs w:val="21"/>
        </w:rPr>
        <w:t>材料二北宋立国后，太祖、太宗及其继承者通过强化地方官员劝农督导职责、推广优良品种废除苛捐杂税等措施重点发展东南经济，这促使当地农业飞速发展。随着麦、粟等旱地作物在南方的推广，东南“专种粳稻”的种植制度得以改变，农作物种植范围得到扩大。东南地区农民利用平原、丘陵山区的各种不同地理条件，开辟出经济作物的专业经营区域。因东南地区民田十之八九种稻，水稻产量大幅度提高，从而使水稻的总产量超过了粟、麦而跃居全国首位。</w:t>
      </w:r>
    </w:p>
    <w:p w14:paraId="15EE437A">
      <w:pPr>
        <w:keepNext w:val="0"/>
        <w:keepLines w:val="0"/>
        <w:pageBreakBefore w:val="0"/>
        <w:widowControl/>
        <w:shd w:val="clear" w:color="auto" w:fill="auto"/>
        <w:kinsoku/>
        <w:wordWrap/>
        <w:overflowPunct/>
        <w:topLinePunct w:val="0"/>
        <w:autoSpaceDE/>
        <w:autoSpaceDN/>
        <w:bidi w:val="0"/>
        <w:adjustRightInd/>
        <w:spacing w:line="240" w:lineRule="auto"/>
        <w:ind w:firstLine="560"/>
        <w:jc w:val="right"/>
        <w:textAlignment w:val="center"/>
        <w:rPr>
          <w:sz w:val="21"/>
          <w:szCs w:val="21"/>
        </w:rPr>
      </w:pPr>
      <w:r>
        <w:rPr>
          <w:rFonts w:ascii="楷体" w:hAnsi="楷体" w:eastAsia="楷体" w:cs="楷体"/>
          <w:sz w:val="21"/>
          <w:szCs w:val="21"/>
        </w:rPr>
        <w:t>——摘编自叶依能《宋代东南地区的农业生产与农业政策》</w:t>
      </w:r>
    </w:p>
    <w:p w14:paraId="2283FC34">
      <w:pPr>
        <w:keepNext w:val="0"/>
        <w:keepLines w:val="0"/>
        <w:pageBreakBefore w:val="0"/>
        <w:widowControl/>
        <w:shd w:val="clear" w:color="auto" w:fill="auto"/>
        <w:kinsoku/>
        <w:wordWrap/>
        <w:overflowPunct/>
        <w:topLinePunct w:val="0"/>
        <w:autoSpaceDE/>
        <w:autoSpaceDN/>
        <w:bidi w:val="0"/>
        <w:adjustRightInd/>
        <w:spacing w:line="240" w:lineRule="auto"/>
        <w:ind w:firstLine="560"/>
        <w:jc w:val="left"/>
        <w:textAlignment w:val="center"/>
        <w:rPr>
          <w:sz w:val="21"/>
          <w:szCs w:val="21"/>
        </w:rPr>
      </w:pPr>
      <w:r>
        <w:rPr>
          <w:rFonts w:ascii="楷体" w:hAnsi="楷体" w:eastAsia="楷体" w:cs="楷体"/>
          <w:sz w:val="21"/>
          <w:szCs w:val="21"/>
        </w:rPr>
        <w:t>材料三明朝中后期，原产美洲的玉米、红等高产作物传入中国，提高了食的单位面积产量，使许多拼地可改种棉花、桑等经济作物。在松江府，妇女们“晨抱棉入市，易木棉花以归，机将扎轧有通宵不寐者”，催生枫径镇成为棉纺业专业市镇。随着工商业市镇的勃兴，由中小商人和手工业者构成的市民阶层形成，明代阶级结构发生新变化。</w:t>
      </w:r>
    </w:p>
    <w:p w14:paraId="527FA490">
      <w:pPr>
        <w:keepNext w:val="0"/>
        <w:keepLines w:val="0"/>
        <w:pageBreakBefore w:val="0"/>
        <w:widowControl/>
        <w:shd w:val="clear" w:color="auto" w:fill="auto"/>
        <w:kinsoku/>
        <w:wordWrap/>
        <w:overflowPunct/>
        <w:topLinePunct w:val="0"/>
        <w:autoSpaceDE/>
        <w:autoSpaceDN/>
        <w:bidi w:val="0"/>
        <w:adjustRightInd/>
        <w:spacing w:line="240" w:lineRule="auto"/>
        <w:ind w:firstLine="560"/>
        <w:jc w:val="right"/>
        <w:textAlignment w:val="center"/>
        <w:rPr>
          <w:sz w:val="21"/>
          <w:szCs w:val="21"/>
        </w:rPr>
      </w:pPr>
      <w:r>
        <w:rPr>
          <w:rFonts w:ascii="楷体" w:hAnsi="楷体" w:eastAsia="楷体" w:cs="楷体"/>
          <w:sz w:val="21"/>
          <w:szCs w:val="21"/>
        </w:rPr>
        <w:t>——摘编自《简明中国历史读本》</w:t>
      </w:r>
    </w:p>
    <w:p w14:paraId="484D500A">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rFonts w:hint="eastAsia" w:eastAsiaTheme="minorEastAsia"/>
          <w:sz w:val="21"/>
          <w:szCs w:val="21"/>
          <w:lang w:eastAsia="zh-CN"/>
        </w:rPr>
      </w:pPr>
      <w:r>
        <w:rPr>
          <w:sz w:val="21"/>
          <w:szCs w:val="21"/>
        </w:rPr>
        <w:t>(1)根据材料一并结合所学知识，概括东汉江南农业发展的表现。</w:t>
      </w:r>
      <w:r>
        <w:rPr>
          <w:rFonts w:hint="eastAsia"/>
          <w:sz w:val="21"/>
          <w:szCs w:val="21"/>
          <w:lang w:eastAsia="zh-CN"/>
        </w:rPr>
        <w:t>（</w:t>
      </w:r>
      <w:r>
        <w:rPr>
          <w:rFonts w:hint="eastAsia"/>
          <w:sz w:val="21"/>
          <w:szCs w:val="21"/>
          <w:lang w:val="en-US" w:eastAsia="zh-CN"/>
        </w:rPr>
        <w:t>6分</w:t>
      </w:r>
      <w:r>
        <w:rPr>
          <w:rFonts w:hint="eastAsia"/>
          <w:sz w:val="21"/>
          <w:szCs w:val="21"/>
          <w:lang w:eastAsia="zh-CN"/>
        </w:rPr>
        <w:t>）</w:t>
      </w:r>
    </w:p>
    <w:p w14:paraId="696745D8">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rFonts w:hint="eastAsia" w:eastAsiaTheme="minorEastAsia"/>
          <w:sz w:val="21"/>
          <w:szCs w:val="21"/>
          <w:lang w:eastAsia="zh-CN"/>
        </w:rPr>
      </w:pPr>
      <w:r>
        <w:rPr>
          <w:sz w:val="21"/>
          <w:szCs w:val="21"/>
        </w:rPr>
        <w:t>(2)根据材料一、二，指出与东汉相比，宋代南方农业发展的不同之处，结合所学知识分析其原因。</w:t>
      </w:r>
      <w:r>
        <w:rPr>
          <w:rFonts w:hint="eastAsia"/>
          <w:sz w:val="21"/>
          <w:szCs w:val="21"/>
          <w:lang w:eastAsia="zh-CN"/>
        </w:rPr>
        <w:t>（</w:t>
      </w:r>
      <w:r>
        <w:rPr>
          <w:rFonts w:hint="eastAsia"/>
          <w:sz w:val="21"/>
          <w:szCs w:val="21"/>
          <w:lang w:val="en-US" w:eastAsia="zh-CN"/>
        </w:rPr>
        <w:t>10分</w:t>
      </w:r>
      <w:r>
        <w:rPr>
          <w:rFonts w:hint="eastAsia"/>
          <w:sz w:val="21"/>
          <w:szCs w:val="21"/>
          <w:lang w:eastAsia="zh-CN"/>
        </w:rPr>
        <w:t>）</w:t>
      </w:r>
    </w:p>
    <w:p w14:paraId="4AAACA73">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rFonts w:hint="eastAsia" w:eastAsiaTheme="minorEastAsia"/>
          <w:sz w:val="21"/>
          <w:szCs w:val="21"/>
          <w:lang w:eastAsia="zh-CN"/>
        </w:rPr>
      </w:pPr>
      <w:r>
        <w:rPr>
          <w:sz w:val="21"/>
          <w:szCs w:val="21"/>
        </w:rPr>
        <w:t>(3)据材料三归纳明朝中后期农业和手工业领域出现的新变化</w:t>
      </w:r>
      <w:r>
        <w:rPr>
          <w:rFonts w:hint="eastAsia"/>
          <w:sz w:val="21"/>
          <w:szCs w:val="21"/>
          <w:lang w:eastAsia="zh-CN"/>
        </w:rPr>
        <w:t>。（</w:t>
      </w:r>
      <w:r>
        <w:rPr>
          <w:rFonts w:hint="eastAsia"/>
          <w:sz w:val="21"/>
          <w:szCs w:val="21"/>
          <w:lang w:val="en-US" w:eastAsia="zh-CN"/>
        </w:rPr>
        <w:t>10分</w:t>
      </w:r>
      <w:r>
        <w:rPr>
          <w:rFonts w:hint="eastAsia"/>
          <w:sz w:val="21"/>
          <w:szCs w:val="21"/>
          <w:lang w:eastAsia="zh-CN"/>
        </w:rPr>
        <w:t>）</w:t>
      </w:r>
    </w:p>
    <w:p w14:paraId="0BBE80DD">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p>
    <w:p w14:paraId="04A1F537">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p>
    <w:p w14:paraId="4DB4152E">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p>
    <w:p w14:paraId="28DA70F1">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p>
    <w:p w14:paraId="1F523CCC">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p>
    <w:p w14:paraId="63413AAC">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p>
    <w:p w14:paraId="6C76F28A">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r>
        <w:rPr>
          <w:rFonts w:hint="eastAsia"/>
          <w:sz w:val="21"/>
          <w:szCs w:val="21"/>
          <w:lang w:val="en-US" w:eastAsia="zh-CN"/>
        </w:rPr>
        <w:t>43</w:t>
      </w:r>
      <w:r>
        <w:rPr>
          <w:sz w:val="21"/>
          <w:szCs w:val="21"/>
        </w:rPr>
        <w:t>．（本题12分）阅读材料，完成下列要求。</w:t>
      </w:r>
    </w:p>
    <w:p w14:paraId="49863B52">
      <w:pPr>
        <w:keepNext w:val="0"/>
        <w:keepLines w:val="0"/>
        <w:pageBreakBefore w:val="0"/>
        <w:widowControl/>
        <w:shd w:val="clear" w:color="auto" w:fill="auto"/>
        <w:kinsoku/>
        <w:wordWrap/>
        <w:overflowPunct/>
        <w:topLinePunct w:val="0"/>
        <w:autoSpaceDE/>
        <w:autoSpaceDN/>
        <w:bidi w:val="0"/>
        <w:adjustRightInd/>
        <w:spacing w:line="240" w:lineRule="auto"/>
        <w:ind w:firstLine="600"/>
        <w:jc w:val="left"/>
        <w:textAlignment w:val="center"/>
        <w:rPr>
          <w:sz w:val="21"/>
          <w:szCs w:val="21"/>
        </w:rPr>
      </w:pPr>
      <w:r>
        <w:rPr>
          <w:rFonts w:ascii="楷体" w:hAnsi="楷体" w:eastAsia="楷体" w:cs="楷体"/>
          <w:sz w:val="21"/>
          <w:szCs w:val="21"/>
        </w:rPr>
        <w:t>材料</w:t>
      </w:r>
      <w:r>
        <w:rPr>
          <w:rFonts w:ascii="Times New Roman" w:hAnsi="Times New Roman" w:eastAsia="Times New Roman" w:cs="Times New Roman"/>
          <w:kern w:val="0"/>
          <w:sz w:val="21"/>
          <w:szCs w:val="21"/>
        </w:rPr>
        <w:t>  </w:t>
      </w:r>
      <w:r>
        <w:rPr>
          <w:rFonts w:ascii="楷体" w:hAnsi="楷体" w:eastAsia="楷体" w:cs="楷体"/>
          <w:sz w:val="21"/>
          <w:szCs w:val="21"/>
        </w:rPr>
        <w:t>习近平总书记指出：“一部中国史，就是一部各民族交融汇聚成多元一体中华民族的历史，就是各民族共同缔造、发展、巩固统一的伟大祖国的历史。”在漫长的历史长河中，生活在中华大地上的各民族交融凝聚，共同发展，联系日益密切，统一性、整体性不断增强。中华民族经过长期的交往交流交融，逐渐凝聚成统一的不可分割的民族共同体，而发端于先秦时期的华夏认同也历经演进，上升为超越族际的更高层次的认同。</w:t>
      </w:r>
    </w:p>
    <w:p w14:paraId="448168EE">
      <w:pPr>
        <w:keepNext w:val="0"/>
        <w:keepLines w:val="0"/>
        <w:pageBreakBefore w:val="0"/>
        <w:widowControl/>
        <w:shd w:val="clear" w:color="auto" w:fill="auto"/>
        <w:kinsoku/>
        <w:wordWrap/>
        <w:overflowPunct/>
        <w:topLinePunct w:val="0"/>
        <w:autoSpaceDE/>
        <w:autoSpaceDN/>
        <w:bidi w:val="0"/>
        <w:adjustRightInd/>
        <w:spacing w:line="240" w:lineRule="auto"/>
        <w:ind w:firstLine="600"/>
        <w:jc w:val="right"/>
        <w:textAlignment w:val="center"/>
        <w:rPr>
          <w:sz w:val="21"/>
          <w:szCs w:val="21"/>
        </w:rPr>
      </w:pPr>
      <w:r>
        <w:rPr>
          <w:rFonts w:ascii="楷体" w:hAnsi="楷体" w:eastAsia="楷体" w:cs="楷体"/>
          <w:sz w:val="21"/>
          <w:szCs w:val="21"/>
        </w:rPr>
        <w:t>——摘编自刘正寅《中国历史上华夏认同的演进与升华》</w:t>
      </w:r>
    </w:p>
    <w:p w14:paraId="56E5EA70">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r>
        <w:rPr>
          <w:sz w:val="21"/>
          <w:szCs w:val="21"/>
        </w:rPr>
        <w:t>根据材料自拟一个论题，并结合中国古代史的相关知识予以阐述。（要求：论题明确，史论结合，逻辑严密，表示成文）</w:t>
      </w:r>
    </w:p>
    <w:p w14:paraId="7DBB240C">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p>
    <w:p w14:paraId="1A3A1364">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p>
    <w:p w14:paraId="20F79BD5">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sz w:val="21"/>
          <w:szCs w:val="21"/>
        </w:rPr>
      </w:pPr>
      <w:r>
        <w:rPr>
          <w:rFonts w:hint="eastAsia"/>
          <w:sz w:val="21"/>
          <w:szCs w:val="21"/>
          <w:lang w:val="en-US" w:eastAsia="zh-CN"/>
        </w:rPr>
        <w:t>44</w:t>
      </w:r>
      <w:r>
        <w:rPr>
          <w:sz w:val="21"/>
          <w:szCs w:val="21"/>
        </w:rPr>
        <w:t>．（本题</w:t>
      </w:r>
      <w:r>
        <w:rPr>
          <w:rFonts w:hint="eastAsia"/>
          <w:sz w:val="21"/>
          <w:szCs w:val="21"/>
          <w:lang w:val="en-US" w:eastAsia="zh-CN"/>
        </w:rPr>
        <w:t>14</w:t>
      </w:r>
      <w:r>
        <w:rPr>
          <w:sz w:val="21"/>
          <w:szCs w:val="21"/>
        </w:rPr>
        <w:t>分）五四运动和中国共产党的成立，对中国革命具有重要意义。阅读材料，回答问题。</w:t>
      </w:r>
    </w:p>
    <w:p w14:paraId="09FF61BA">
      <w:pPr>
        <w:keepNext w:val="0"/>
        <w:keepLines w:val="0"/>
        <w:pageBreakBefore w:val="0"/>
        <w:widowControl/>
        <w:shd w:val="clear" w:color="auto" w:fill="auto"/>
        <w:kinsoku/>
        <w:wordWrap/>
        <w:overflowPunct/>
        <w:topLinePunct w:val="0"/>
        <w:autoSpaceDE/>
        <w:autoSpaceDN/>
        <w:bidi w:val="0"/>
        <w:adjustRightInd/>
        <w:spacing w:line="240" w:lineRule="auto"/>
        <w:ind w:firstLine="560"/>
        <w:jc w:val="left"/>
        <w:textAlignment w:val="center"/>
        <w:rPr>
          <w:sz w:val="21"/>
          <w:szCs w:val="21"/>
        </w:rPr>
      </w:pPr>
      <w:r>
        <w:rPr>
          <w:rFonts w:ascii="楷体" w:hAnsi="楷体" w:eastAsia="楷体" w:cs="楷体"/>
          <w:sz w:val="21"/>
          <w:szCs w:val="21"/>
        </w:rPr>
        <w:t>材料一</w:t>
      </w:r>
      <w:r>
        <w:rPr>
          <w:rFonts w:ascii="Times New Roman" w:hAnsi="Times New Roman" w:eastAsia="Times New Roman" w:cs="Times New Roman"/>
          <w:kern w:val="0"/>
          <w:sz w:val="21"/>
          <w:szCs w:val="21"/>
        </w:rPr>
        <w:t>  </w:t>
      </w:r>
      <w:r>
        <w:rPr>
          <w:rFonts w:ascii="楷体" w:hAnsi="楷体" w:eastAsia="楷体" w:cs="楷体"/>
          <w:sz w:val="21"/>
          <w:szCs w:val="21"/>
        </w:rPr>
        <w:t>务望全国工商各界，一律起来设法开国民大会，外争国权，内除国贼，中国存亡，就在此一举了！</w:t>
      </w:r>
    </w:p>
    <w:p w14:paraId="27409567">
      <w:pPr>
        <w:keepNext w:val="0"/>
        <w:keepLines w:val="0"/>
        <w:pageBreakBefore w:val="0"/>
        <w:widowControl/>
        <w:shd w:val="clear" w:color="auto" w:fill="auto"/>
        <w:kinsoku/>
        <w:wordWrap/>
        <w:overflowPunct/>
        <w:topLinePunct w:val="0"/>
        <w:autoSpaceDE/>
        <w:autoSpaceDN/>
        <w:bidi w:val="0"/>
        <w:adjustRightInd/>
        <w:spacing w:line="240" w:lineRule="auto"/>
        <w:ind w:firstLine="560"/>
        <w:jc w:val="right"/>
        <w:textAlignment w:val="center"/>
        <w:rPr>
          <w:sz w:val="21"/>
          <w:szCs w:val="21"/>
        </w:rPr>
      </w:pPr>
      <w:r>
        <w:rPr>
          <w:rFonts w:ascii="楷体" w:hAnsi="楷体" w:eastAsia="楷体" w:cs="楷体"/>
          <w:sz w:val="21"/>
          <w:szCs w:val="21"/>
        </w:rPr>
        <w:t>——摘自《北京学界全体宣言》1919年5月</w:t>
      </w:r>
    </w:p>
    <w:p w14:paraId="2358E2A9">
      <w:pPr>
        <w:keepNext w:val="0"/>
        <w:keepLines w:val="0"/>
        <w:pageBreakBefore w:val="0"/>
        <w:widowControl/>
        <w:shd w:val="clear" w:color="auto" w:fill="auto"/>
        <w:kinsoku/>
        <w:wordWrap/>
        <w:overflowPunct/>
        <w:topLinePunct w:val="0"/>
        <w:autoSpaceDE/>
        <w:autoSpaceDN/>
        <w:bidi w:val="0"/>
        <w:adjustRightInd/>
        <w:spacing w:line="240" w:lineRule="auto"/>
        <w:ind w:firstLine="560"/>
        <w:jc w:val="left"/>
        <w:textAlignment w:val="center"/>
        <w:rPr>
          <w:sz w:val="21"/>
          <w:szCs w:val="21"/>
        </w:rPr>
      </w:pPr>
      <w:r>
        <w:rPr>
          <w:rFonts w:ascii="楷体" w:hAnsi="楷体" w:eastAsia="楷体" w:cs="楷体"/>
          <w:sz w:val="21"/>
          <w:szCs w:val="21"/>
        </w:rPr>
        <w:t>材料二</w:t>
      </w:r>
      <w:r>
        <w:rPr>
          <w:rFonts w:ascii="Times New Roman" w:hAnsi="Times New Roman" w:eastAsia="Times New Roman" w:cs="Times New Roman"/>
          <w:kern w:val="0"/>
          <w:sz w:val="21"/>
          <w:szCs w:val="21"/>
        </w:rPr>
        <w:t>  </w:t>
      </w:r>
      <w:r>
        <w:rPr>
          <w:rFonts w:ascii="楷体" w:hAnsi="楷体" w:eastAsia="楷体" w:cs="楷体"/>
          <w:sz w:val="21"/>
          <w:szCs w:val="21"/>
        </w:rPr>
        <w:t>五四运动时期虽然还没有中国共产党，但是已经有了大批的赞成俄国革命的具有初步共产主义思想的知识分子……在思想上和干部上准备了一九二一年中国共产党的成立，又准备了五卅运动和北伐战争。</w:t>
      </w:r>
    </w:p>
    <w:p w14:paraId="58C23C1D">
      <w:pPr>
        <w:keepNext w:val="0"/>
        <w:keepLines w:val="0"/>
        <w:pageBreakBefore w:val="0"/>
        <w:widowControl/>
        <w:shd w:val="clear" w:color="auto" w:fill="auto"/>
        <w:kinsoku/>
        <w:wordWrap/>
        <w:overflowPunct/>
        <w:topLinePunct w:val="0"/>
        <w:autoSpaceDE/>
        <w:autoSpaceDN/>
        <w:bidi w:val="0"/>
        <w:adjustRightInd/>
        <w:spacing w:line="240" w:lineRule="auto"/>
        <w:ind w:firstLine="560"/>
        <w:jc w:val="right"/>
        <w:textAlignment w:val="center"/>
        <w:rPr>
          <w:sz w:val="21"/>
          <w:szCs w:val="21"/>
        </w:rPr>
      </w:pPr>
      <w:r>
        <w:rPr>
          <w:rFonts w:ascii="楷体" w:hAnsi="楷体" w:eastAsia="楷体" w:cs="楷体"/>
          <w:sz w:val="21"/>
          <w:szCs w:val="21"/>
        </w:rPr>
        <w:t>——摘自毛泽东《新民主主义论》</w:t>
      </w:r>
    </w:p>
    <w:p w14:paraId="20BE6E82">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rFonts w:hint="eastAsia" w:eastAsiaTheme="minorEastAsia"/>
          <w:sz w:val="21"/>
          <w:szCs w:val="21"/>
          <w:lang w:eastAsia="zh-CN"/>
        </w:rPr>
      </w:pPr>
      <w:r>
        <w:rPr>
          <w:sz w:val="21"/>
          <w:szCs w:val="21"/>
        </w:rPr>
        <w:t>(1)根据材料一，概括五四运动的性质。结合所学知识，指出其标志性的意义。</w:t>
      </w:r>
      <w:r>
        <w:rPr>
          <w:rFonts w:hint="eastAsia"/>
          <w:sz w:val="21"/>
          <w:szCs w:val="21"/>
          <w:lang w:eastAsia="zh-CN"/>
        </w:rPr>
        <w:t>（</w:t>
      </w:r>
      <w:r>
        <w:rPr>
          <w:rFonts w:hint="eastAsia"/>
          <w:sz w:val="21"/>
          <w:szCs w:val="21"/>
          <w:lang w:val="en-US" w:eastAsia="zh-CN"/>
        </w:rPr>
        <w:t>6分</w:t>
      </w:r>
      <w:r>
        <w:rPr>
          <w:rFonts w:hint="eastAsia"/>
          <w:sz w:val="21"/>
          <w:szCs w:val="21"/>
          <w:lang w:eastAsia="zh-CN"/>
        </w:rPr>
        <w:t>）</w:t>
      </w:r>
    </w:p>
    <w:p w14:paraId="7E4FCAF3">
      <w:pPr>
        <w:keepNext w:val="0"/>
        <w:keepLines w:val="0"/>
        <w:pageBreakBefore w:val="0"/>
        <w:widowControl/>
        <w:shd w:val="clear" w:color="auto" w:fill="auto"/>
        <w:kinsoku/>
        <w:wordWrap/>
        <w:overflowPunct/>
        <w:topLinePunct w:val="0"/>
        <w:autoSpaceDE/>
        <w:autoSpaceDN/>
        <w:bidi w:val="0"/>
        <w:adjustRightInd/>
        <w:spacing w:line="240" w:lineRule="auto"/>
        <w:jc w:val="left"/>
        <w:textAlignment w:val="center"/>
        <w:rPr>
          <w:rFonts w:hint="eastAsia" w:eastAsiaTheme="minorEastAsia"/>
          <w:sz w:val="21"/>
          <w:szCs w:val="21"/>
          <w:lang w:eastAsia="zh-CN"/>
        </w:rPr>
      </w:pPr>
      <w:r>
        <w:rPr>
          <w:sz w:val="21"/>
          <w:szCs w:val="21"/>
        </w:rPr>
        <w:t>(2)根据材料二，指出五四运动为中国共产党成立提供的条件。简述中国共产党诞生的意义。</w:t>
      </w:r>
      <w:r>
        <w:rPr>
          <w:rFonts w:hint="eastAsia"/>
          <w:sz w:val="21"/>
          <w:szCs w:val="21"/>
          <w:lang w:eastAsia="zh-CN"/>
        </w:rPr>
        <w:t>（</w:t>
      </w:r>
      <w:r>
        <w:rPr>
          <w:rFonts w:hint="eastAsia"/>
          <w:sz w:val="21"/>
          <w:szCs w:val="21"/>
          <w:lang w:val="en-US" w:eastAsia="zh-CN"/>
        </w:rPr>
        <w:t>8分</w:t>
      </w:r>
      <w:r>
        <w:rPr>
          <w:rFonts w:hint="eastAsia"/>
          <w:sz w:val="21"/>
          <w:szCs w:val="21"/>
          <w:lang w:eastAsia="zh-CN"/>
        </w:rPr>
        <w:t>）</w:t>
      </w:r>
    </w:p>
    <w:p w14:paraId="5319F05C">
      <w:pPr>
        <w:spacing w:line="360" w:lineRule="auto"/>
        <w:textAlignment w:val="center"/>
      </w:pPr>
      <w:r>
        <w:t xml:space="preserve"> </w:t>
      </w:r>
    </w:p>
    <w:sectPr>
      <w:headerReference r:id="rId3" w:type="default"/>
      <w:footerReference r:id="rId5" w:type="default"/>
      <w:headerReference r:id="rId4" w:type="even"/>
      <w:footerReference r:id="rId6" w:type="even"/>
      <w:pgSz w:w="22113" w:h="15139" w:orient="landscape"/>
      <w:pgMar w:top="1134" w:right="1361" w:bottom="1134" w:left="1361" w:header="567" w:footer="680" w:gutter="0"/>
      <w:cols w:space="853" w:num="2" w:sep="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5F52">
    <w:pPr>
      <w:pStyle w:val="7"/>
      <w:ind w:right="360"/>
      <w:jc w:val="center"/>
      <w:rPr>
        <w:rFonts w:eastAsiaTheme="minorEastAsia"/>
      </w:rPr>
    </w:pPr>
    <w:r>
      <w:rPr>
        <w:rStyle w:val="16"/>
        <w:rFonts w:hint="eastAsia" w:cs="宋体" w:asciiTheme="minorEastAsia" w:hAnsiTheme="minorEastAsia" w:eastAsiaTheme="minorEastAsia"/>
        <w:kern w:val="0"/>
        <w:lang w:eastAsia="zh-CN"/>
      </w:rPr>
      <w:t>第</w:t>
    </w:r>
    <w:r>
      <w:rPr>
        <w:rStyle w:val="16"/>
        <w:rFonts w:cs="宋体" w:asciiTheme="minorEastAsia" w:hAnsiTheme="minorEastAsia" w:eastAsiaTheme="minorEastAsia"/>
        <w:kern w:val="0"/>
        <w:lang w:eastAsia="zh-CN"/>
      </w:rPr>
      <w:fldChar w:fldCharType="begin"/>
    </w:r>
    <w:r>
      <w:rPr>
        <w:rStyle w:val="16"/>
        <w:rFonts w:hint="eastAsia" w:cs="宋体" w:asciiTheme="minorEastAsia" w:hAnsiTheme="minorEastAsia" w:eastAsiaTheme="minorEastAsia"/>
        <w:kern w:val="0"/>
        <w:lang w:eastAsia="zh-CN"/>
      </w:rPr>
      <w:instrText xml:space="preserve">PAGE  \* Arabic  \* MERGEFORMAT</w:instrText>
    </w:r>
    <w:r>
      <w:rPr>
        <w:rStyle w:val="16"/>
        <w:rFonts w:cs="宋体" w:asciiTheme="minorEastAsia" w:hAnsiTheme="minorEastAsia" w:eastAsiaTheme="minorEastAsia"/>
        <w:kern w:val="0"/>
        <w:lang w:eastAsia="zh-CN"/>
      </w:rPr>
      <w:fldChar w:fldCharType="separate"/>
    </w:r>
    <w:r>
      <w:rPr>
        <w:rStyle w:val="16"/>
        <w:rFonts w:cs="宋体" w:asciiTheme="minorEastAsia" w:hAnsiTheme="minorEastAsia" w:eastAsiaTheme="minorEastAsia"/>
        <w:kern w:val="0"/>
        <w:lang w:eastAsia="zh-CN"/>
      </w:rPr>
      <w:t>3</w:t>
    </w:r>
    <w:r>
      <w:rPr>
        <w:rStyle w:val="16"/>
        <w:rFonts w:cs="宋体" w:asciiTheme="minorEastAsia" w:hAnsiTheme="minorEastAsia" w:eastAsiaTheme="minorEastAsia"/>
        <w:kern w:val="0"/>
        <w:lang w:eastAsia="zh-CN"/>
      </w:rPr>
      <w:fldChar w:fldCharType="end"/>
    </w:r>
    <w:r>
      <w:rPr>
        <w:rStyle w:val="16"/>
        <w:rFonts w:hint="eastAsia" w:cs="宋体" w:asciiTheme="minorEastAsia" w:hAnsiTheme="minorEastAsia" w:eastAsiaTheme="minorEastAsia"/>
        <w:kern w:val="0"/>
        <w:lang w:eastAsia="zh-CN"/>
      </w:rPr>
      <w:t>页/共</w:t>
    </w:r>
    <w:r>
      <w:fldChar w:fldCharType="begin"/>
    </w:r>
    <w:r>
      <w:instrText xml:space="preserve"> NUMPAGES  \* Arabic  \* MERGEFORMAT </w:instrText>
    </w:r>
    <w:r>
      <w:fldChar w:fldCharType="separate"/>
    </w:r>
    <w:r>
      <w:rPr>
        <w:rStyle w:val="16"/>
        <w:rFonts w:cs="宋体" w:asciiTheme="minorEastAsia" w:hAnsiTheme="minorEastAsia" w:eastAsiaTheme="minorEastAsia"/>
        <w:kern w:val="0"/>
        <w:lang w:eastAsia="zh-CN"/>
      </w:rPr>
      <w:t>4</w:t>
    </w:r>
    <w:r>
      <w:rPr>
        <w:rStyle w:val="16"/>
        <w:rFonts w:cs="宋体" w:asciiTheme="minorEastAsia" w:hAnsiTheme="minorEastAsia" w:eastAsiaTheme="minorEastAsia"/>
        <w:kern w:val="0"/>
        <w:lang w:eastAsia="zh-CN"/>
      </w:rPr>
      <w:fldChar w:fldCharType="end"/>
    </w:r>
    <w:r>
      <w:rPr>
        <w:rStyle w:val="16"/>
        <w:rFonts w:hint="eastAsia" w:cs="宋体" w:asciiTheme="minorEastAsia" w:hAnsiTheme="minorEastAsia" w:eastAsiaTheme="minorEastAsia"/>
        <w:kern w:val="0"/>
        <w:lang w:eastAsia="zh-CN"/>
      </w:rPr>
      <w:t>页</w:t>
    </w:r>
    <w:r>
      <w:rPr>
        <w:rStyle w:val="16"/>
        <w:rFonts w:hint="eastAsia" w:cs="宋体" w:asciiTheme="minorEastAsia" w:hAnsiTheme="minorEastAsia" w:eastAsiaTheme="minorEastAsia"/>
        <w:kern w:val="0"/>
        <w:lang w:val="en-US" w:eastAsia="zh-CN"/>
      </w:rPr>
      <w:t xml:space="preserve"> </w:t>
    </w:r>
    <w:r>
      <w:rPr>
        <w:rStyle w:val="16"/>
        <w:rFonts w:hint="eastAsia" w:cs="宋体" w:asciiTheme="minorEastAsia" w:hAnsiTheme="minorEastAsia" w:eastAsiaTheme="minorEastAsia"/>
        <w:kern w:val="0"/>
        <w:sz w:val="10"/>
        <w:szCs w:val="10"/>
        <w:lang w:val="en-US" w:eastAsia="zh-CN"/>
      </w:rPr>
      <w:t xml:space="preserve"> </w:t>
    </w:r>
    <w:r>
      <w:rPr>
        <w:rStyle w:val="16"/>
        <w:rFonts w:hint="eastAsia" w:cs="宋体" w:asciiTheme="minorEastAsia" w:hAnsiTheme="minorEastAsia" w:eastAsiaTheme="minorEastAsia"/>
        <w:kern w:val="0"/>
        <w:sz w:val="16"/>
        <w:szCs w:val="16"/>
        <w:lang w:val="en-US" w:eastAsia="zh-CN"/>
      </w:rPr>
      <w:t>文综</w:t>
    </w:r>
    <w:r>
      <w:rPr>
        <w:rStyle w:val="16"/>
        <w:rFonts w:hint="eastAsia" w:cs="宋体" w:asciiTheme="minorEastAsia" w:hAnsiTheme="minorEastAsia" w:eastAsiaTheme="minorEastAsia"/>
        <w:kern w:val="0"/>
        <w:lang w:eastAsia="zh-CN"/>
      </w:rPr>
      <w:t>试题</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11A5F">
    <w:pPr>
      <w:pStyle w:val="7"/>
      <w:ind w:right="360"/>
      <w:jc w:val="center"/>
    </w:pPr>
    <w:r>
      <w:rPr>
        <w:rStyle w:val="16"/>
        <w:rFonts w:ascii="宋体" w:hAnsi="宋体" w:eastAsia="宋体" w:cs="宋体"/>
        <w:kern w:val="0"/>
      </w:rPr>
      <w:t xml:space="preserve">         第</w:t>
    </w:r>
    <w:r>
      <w:rPr>
        <w:rStyle w:val="16"/>
        <w:rFonts w:ascii="宋体" w:hAnsi="宋体" w:eastAsia="宋体" w:cs="宋体"/>
        <w:kern w:val="0"/>
      </w:rPr>
      <w:fldChar w:fldCharType="begin"/>
    </w:r>
    <w:r>
      <w:rPr>
        <w:rStyle w:val="16"/>
        <w:rFonts w:ascii="宋体" w:hAnsi="宋体" w:eastAsia="宋体" w:cs="宋体"/>
        <w:kern w:val="0"/>
      </w:rPr>
      <w:instrText xml:space="preserve"> PAGE  \* Arabic  \* MERGEFORMAT </w:instrText>
    </w:r>
    <w:r>
      <w:rPr>
        <w:rStyle w:val="16"/>
        <w:rFonts w:ascii="宋体" w:hAnsi="宋体" w:eastAsia="宋体" w:cs="宋体"/>
        <w:kern w:val="0"/>
      </w:rPr>
      <w:fldChar w:fldCharType="separate"/>
    </w:r>
    <w:r>
      <w:rPr>
        <w:rStyle w:val="16"/>
        <w:rFonts w:ascii="宋体" w:hAnsi="宋体" w:eastAsia="宋体" w:cs="宋体"/>
        <w:kern w:val="0"/>
      </w:rPr>
      <w:t>2</w:t>
    </w:r>
    <w:r>
      <w:rPr>
        <w:rStyle w:val="16"/>
        <w:rFonts w:ascii="宋体" w:hAnsi="宋体" w:eastAsia="宋体" w:cs="宋体"/>
        <w:kern w:val="0"/>
      </w:rPr>
      <w:fldChar w:fldCharType="end"/>
    </w:r>
    <w:r>
      <w:rPr>
        <w:rStyle w:val="16"/>
        <w:rFonts w:ascii="宋体" w:hAnsi="宋体" w:eastAsia="宋体" w:cs="宋体"/>
        <w:kern w:val="0"/>
      </w:rPr>
      <w:t>页 共</w:t>
    </w:r>
    <w:r>
      <w:fldChar w:fldCharType="begin"/>
    </w:r>
    <w:r>
      <w:instrText xml:space="preserve">NUMPAGES  \* Arabic  \* MERGEFORMAT</w:instrText>
    </w:r>
    <w:r>
      <w:fldChar w:fldCharType="separate"/>
    </w:r>
    <w:r>
      <w:rPr>
        <w:rStyle w:val="16"/>
        <w:rFonts w:asciiTheme="minorEastAsia" w:hAnsiTheme="minorEastAsia" w:eastAsiaTheme="minorEastAsia"/>
        <w:kern w:val="0"/>
        <w:lang w:val="en-US" w:eastAsia="zh-CN"/>
      </w:rPr>
      <w:t>3</w:t>
    </w:r>
    <w:r>
      <w:rPr>
        <w:rStyle w:val="16"/>
        <w:rFonts w:asciiTheme="minorEastAsia" w:hAnsiTheme="minorEastAsia" w:eastAsiaTheme="minorEastAsia"/>
        <w:kern w:val="0"/>
        <w:lang w:val="en-US" w:eastAsia="zh-CN"/>
      </w:rPr>
      <w:fldChar w:fldCharType="end"/>
    </w:r>
    <w:r>
      <w:rPr>
        <w:rStyle w:val="16"/>
        <w:rFonts w:ascii="宋体" w:hAnsi="宋体" w:eastAsia="宋体" w:cs="宋体"/>
        <w:kern w:val="0"/>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10C95">
    <w:pPr>
      <w:pStyle w:val="8"/>
      <w:jc w:val="both"/>
      <w:rPr>
        <w:rFonts w:eastAsiaTheme="minorEastAsia"/>
      </w:rPr>
    </w:pPr>
    <w:r>
      <w:rPr>
        <w:rStyle w:val="16"/>
        <w:rFonts w:ascii="宋体" w:hAnsi="宋体" w:eastAsia="宋体" w:cs="宋体"/>
      </w:rPr>
      <w:t>密</w:t>
    </w:r>
    <w:r>
      <w:rPr>
        <w:rStyle w:val="16"/>
        <w:rFonts w:ascii="宋体" w:hAnsi="宋体" w:eastAsia="宋体" w:cs="宋体"/>
        <w:lang w:val="en-US"/>
      </w:rPr>
      <w:t>★</w:t>
    </w:r>
    <w:r>
      <w:rPr>
        <w:rStyle w:val="16"/>
        <w:rFonts w:ascii="宋体" w:hAnsi="宋体" w:eastAsia="宋体" w:cs="宋体"/>
      </w:rPr>
      <w:t>启用前                                                                                拉萨市北京中学</w:t>
    </w:r>
    <w:r>
      <w:rPr>
        <w:rStyle w:val="16"/>
        <w:rFonts w:hint="eastAsia" w:cs="宋体" w:asciiTheme="minorEastAsia" w:hAnsiTheme="minorEastAsia" w:eastAsiaTheme="minorEastAsia"/>
        <w:lang w:eastAsia="zh-CN"/>
      </w:rPr>
      <w:t>高三年级月考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EA481">
    <w:pPr>
      <w:pStyle w:val="8"/>
      <w:ind w:firstLine="324"/>
      <w:jc w:val="both"/>
    </w:pPr>
    <w: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margin">
                <wp:posOffset>50800</wp:posOffset>
              </wp:positionV>
              <wp:extent cx="635" cy="7924800"/>
              <wp:effectExtent l="4445" t="0" r="13970" b="0"/>
              <wp:wrapNone/>
              <wp:docPr id="1073741827" name="officeArt object"/>
              <wp:cNvGraphicFramePr/>
              <a:graphic xmlns:a="http://schemas.openxmlformats.org/drawingml/2006/main">
                <a:graphicData uri="http://schemas.microsoft.com/office/word/2010/wordprocessingShape">
                  <wps:wsp>
                    <wps:cNvCnPr/>
                    <wps:spPr>
                      <a:xfrm>
                        <a:off x="0" y="0"/>
                        <a:ext cx="635" cy="7924800"/>
                      </a:xfrm>
                      <a:prstGeom prst="line">
                        <a:avLst/>
                      </a:prstGeom>
                      <a:noFill/>
                      <a:ln w="9525" cap="flat">
                        <a:solidFill>
                          <a:srgbClr val="000000"/>
                        </a:solidFill>
                        <a:prstDash val="solid"/>
                        <a:round/>
                      </a:ln>
                      <a:effectLst/>
                    </wps:spPr>
                    <wps:bodyPr/>
                  </wps:wsp>
                </a:graphicData>
              </a:graphic>
            </wp:anchor>
          </w:drawing>
        </mc:Choice>
        <mc:Fallback>
          <w:pict>
            <v:line id="officeArt object" o:spid="_x0000_s1026" o:spt="20" style="position:absolute;left:0pt;margin-top:4pt;height:624pt;width:0.05pt;mso-position-horizontal:center;mso-position-horizontal-relative:margin;mso-position-vertical-relative:margin;z-index:-251657216;mso-width-relative:page;mso-height-relative:page;" filled="f" stroked="t" coordsize="21600,21600" o:gfxdata="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mzljtMAAAAEAQAADwAAAAAAAAABACAAAAAiAAAAZHJzL2Rv&#10;d25yZXYueG1sUEsBAhQAFAAAAAgAh07iQKIE1+DNAQAApgMAAA4AAAAAAAAAAQAgAAAAIgEAAGRy&#10;cy9lMm9Eb2MueG1sUEsFBgAAAAAGAAYAWQEAAGEFAAAAAA==&#10;">
              <v:fill on="f" focussize="0,0"/>
              <v:stroke color="#000000" joinstyle="round"/>
              <v:imagedata o:title=""/>
              <o:lock v:ext="edit" aspectratio="f"/>
            </v:line>
          </w:pict>
        </mc:Fallback>
      </mc:AlternateContent>
    </w:r>
    <w:r>
      <w:rPr>
        <w:rStyle w:val="16"/>
        <w:rFonts w:ascii="宋体" w:hAnsi="宋体" w:eastAsia="宋体" w:cs="宋体"/>
      </w:rPr>
      <w:t>密</w:t>
    </w:r>
    <w:r>
      <w:rPr>
        <w:rStyle w:val="16"/>
        <w:rFonts w:ascii="宋体" w:hAnsi="宋体" w:eastAsia="宋体" w:cs="宋体"/>
        <w:lang w:val="en-US"/>
      </w:rPr>
      <w:t>★</w:t>
    </w:r>
    <w:r>
      <w:rPr>
        <w:rStyle w:val="16"/>
        <w:rFonts w:ascii="宋体" w:hAnsi="宋体" w:eastAsia="宋体" w:cs="宋体"/>
      </w:rPr>
      <w:t>启用前                                                                                  拉萨市北京中学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hdrShapeDefaults>
    <o:shapelayout v:ext="edit">
      <o:idmap v:ext="edit" data="1,4"/>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jOTE5MTVmN2M2NTRlNzhjN2VkNTMwOTJiM2NiMDUifQ=="/>
  </w:docVars>
  <w:rsids>
    <w:rsidRoot w:val="005818ED"/>
    <w:rsid w:val="00015B74"/>
    <w:rsid w:val="0003201C"/>
    <w:rsid w:val="00044F34"/>
    <w:rsid w:val="00045B2C"/>
    <w:rsid w:val="00053EE4"/>
    <w:rsid w:val="00074C09"/>
    <w:rsid w:val="00086443"/>
    <w:rsid w:val="00096A06"/>
    <w:rsid w:val="000A4742"/>
    <w:rsid w:val="000B21AD"/>
    <w:rsid w:val="000C1B89"/>
    <w:rsid w:val="000E01F5"/>
    <w:rsid w:val="000E2CE4"/>
    <w:rsid w:val="000F75D0"/>
    <w:rsid w:val="001058B1"/>
    <w:rsid w:val="001067A5"/>
    <w:rsid w:val="00115AC5"/>
    <w:rsid w:val="00120283"/>
    <w:rsid w:val="00127F41"/>
    <w:rsid w:val="001432A6"/>
    <w:rsid w:val="00147F90"/>
    <w:rsid w:val="00154CA1"/>
    <w:rsid w:val="001711B7"/>
    <w:rsid w:val="00174665"/>
    <w:rsid w:val="0017652B"/>
    <w:rsid w:val="00177D51"/>
    <w:rsid w:val="00185DB2"/>
    <w:rsid w:val="001A247A"/>
    <w:rsid w:val="001B074C"/>
    <w:rsid w:val="001B79E5"/>
    <w:rsid w:val="001C1396"/>
    <w:rsid w:val="001C4DE0"/>
    <w:rsid w:val="001C5CD1"/>
    <w:rsid w:val="001E03E6"/>
    <w:rsid w:val="001F2E16"/>
    <w:rsid w:val="001F4799"/>
    <w:rsid w:val="001F5376"/>
    <w:rsid w:val="001F7902"/>
    <w:rsid w:val="0020589C"/>
    <w:rsid w:val="00210D2E"/>
    <w:rsid w:val="00223EFD"/>
    <w:rsid w:val="00226989"/>
    <w:rsid w:val="00243105"/>
    <w:rsid w:val="002547A7"/>
    <w:rsid w:val="00271073"/>
    <w:rsid w:val="002863E7"/>
    <w:rsid w:val="00291EBF"/>
    <w:rsid w:val="00292B94"/>
    <w:rsid w:val="00295ED1"/>
    <w:rsid w:val="00297501"/>
    <w:rsid w:val="002A7039"/>
    <w:rsid w:val="002B00CF"/>
    <w:rsid w:val="002C6C20"/>
    <w:rsid w:val="002D2C91"/>
    <w:rsid w:val="002E42CA"/>
    <w:rsid w:val="00313977"/>
    <w:rsid w:val="00315027"/>
    <w:rsid w:val="003167E7"/>
    <w:rsid w:val="00320551"/>
    <w:rsid w:val="00327D26"/>
    <w:rsid w:val="00343CEB"/>
    <w:rsid w:val="00360DB8"/>
    <w:rsid w:val="00364EA5"/>
    <w:rsid w:val="003655A2"/>
    <w:rsid w:val="003765BA"/>
    <w:rsid w:val="003805CF"/>
    <w:rsid w:val="003A15B4"/>
    <w:rsid w:val="003A261A"/>
    <w:rsid w:val="003A5B00"/>
    <w:rsid w:val="003A69CC"/>
    <w:rsid w:val="003B6BFB"/>
    <w:rsid w:val="003D6456"/>
    <w:rsid w:val="003E76F4"/>
    <w:rsid w:val="003F0C16"/>
    <w:rsid w:val="00431F9A"/>
    <w:rsid w:val="004545E0"/>
    <w:rsid w:val="004605D7"/>
    <w:rsid w:val="004722DB"/>
    <w:rsid w:val="00477B33"/>
    <w:rsid w:val="00477E98"/>
    <w:rsid w:val="00483DE2"/>
    <w:rsid w:val="004861D4"/>
    <w:rsid w:val="0048698C"/>
    <w:rsid w:val="004A1C76"/>
    <w:rsid w:val="004B2B91"/>
    <w:rsid w:val="004C55CD"/>
    <w:rsid w:val="004D23FC"/>
    <w:rsid w:val="004D2B3E"/>
    <w:rsid w:val="004E3836"/>
    <w:rsid w:val="004E529E"/>
    <w:rsid w:val="004F42E3"/>
    <w:rsid w:val="0051304C"/>
    <w:rsid w:val="00521568"/>
    <w:rsid w:val="0053191A"/>
    <w:rsid w:val="00536113"/>
    <w:rsid w:val="0055024A"/>
    <w:rsid w:val="00555C47"/>
    <w:rsid w:val="00557E59"/>
    <w:rsid w:val="00567C02"/>
    <w:rsid w:val="00574726"/>
    <w:rsid w:val="0057665C"/>
    <w:rsid w:val="005818ED"/>
    <w:rsid w:val="00585AFE"/>
    <w:rsid w:val="00585D60"/>
    <w:rsid w:val="00586FD4"/>
    <w:rsid w:val="00587914"/>
    <w:rsid w:val="005A636A"/>
    <w:rsid w:val="005A7E34"/>
    <w:rsid w:val="005B3095"/>
    <w:rsid w:val="00600DA4"/>
    <w:rsid w:val="006028F8"/>
    <w:rsid w:val="0060501F"/>
    <w:rsid w:val="006151C4"/>
    <w:rsid w:val="00621536"/>
    <w:rsid w:val="006215E0"/>
    <w:rsid w:val="00653ED0"/>
    <w:rsid w:val="00656139"/>
    <w:rsid w:val="006569C3"/>
    <w:rsid w:val="0067330A"/>
    <w:rsid w:val="00682B31"/>
    <w:rsid w:val="00683699"/>
    <w:rsid w:val="006B134D"/>
    <w:rsid w:val="006B4A6B"/>
    <w:rsid w:val="006B6206"/>
    <w:rsid w:val="006B6728"/>
    <w:rsid w:val="006C4EBD"/>
    <w:rsid w:val="006C64FC"/>
    <w:rsid w:val="006C7A11"/>
    <w:rsid w:val="006E1572"/>
    <w:rsid w:val="006F7746"/>
    <w:rsid w:val="006F779A"/>
    <w:rsid w:val="00700A0C"/>
    <w:rsid w:val="007026D1"/>
    <w:rsid w:val="00707A74"/>
    <w:rsid w:val="00736861"/>
    <w:rsid w:val="007369DB"/>
    <w:rsid w:val="0074540F"/>
    <w:rsid w:val="00746B12"/>
    <w:rsid w:val="0075027F"/>
    <w:rsid w:val="007524A3"/>
    <w:rsid w:val="00771D1A"/>
    <w:rsid w:val="00776F6D"/>
    <w:rsid w:val="00777B3F"/>
    <w:rsid w:val="007876D1"/>
    <w:rsid w:val="00790AD3"/>
    <w:rsid w:val="007B349A"/>
    <w:rsid w:val="007B75C0"/>
    <w:rsid w:val="007C5990"/>
    <w:rsid w:val="007C6C04"/>
    <w:rsid w:val="007C737F"/>
    <w:rsid w:val="007D0225"/>
    <w:rsid w:val="007D34B1"/>
    <w:rsid w:val="007E2631"/>
    <w:rsid w:val="00800C78"/>
    <w:rsid w:val="008012D8"/>
    <w:rsid w:val="008142D7"/>
    <w:rsid w:val="00825066"/>
    <w:rsid w:val="00832221"/>
    <w:rsid w:val="00834DDE"/>
    <w:rsid w:val="008468DA"/>
    <w:rsid w:val="00876D30"/>
    <w:rsid w:val="008B2B6D"/>
    <w:rsid w:val="008B4B35"/>
    <w:rsid w:val="008B5E7B"/>
    <w:rsid w:val="008B7A1F"/>
    <w:rsid w:val="008C32FD"/>
    <w:rsid w:val="008C6539"/>
    <w:rsid w:val="00904C65"/>
    <w:rsid w:val="00910168"/>
    <w:rsid w:val="00926726"/>
    <w:rsid w:val="00944BBC"/>
    <w:rsid w:val="00946189"/>
    <w:rsid w:val="009571E4"/>
    <w:rsid w:val="00980433"/>
    <w:rsid w:val="00985154"/>
    <w:rsid w:val="009907D1"/>
    <w:rsid w:val="00996175"/>
    <w:rsid w:val="009B25E4"/>
    <w:rsid w:val="009B2CCB"/>
    <w:rsid w:val="009B30F9"/>
    <w:rsid w:val="009B4D6D"/>
    <w:rsid w:val="009B66DD"/>
    <w:rsid w:val="009C62A9"/>
    <w:rsid w:val="009D11A0"/>
    <w:rsid w:val="00A00D0C"/>
    <w:rsid w:val="00A015E6"/>
    <w:rsid w:val="00A171DB"/>
    <w:rsid w:val="00A2418B"/>
    <w:rsid w:val="00A71170"/>
    <w:rsid w:val="00A860CE"/>
    <w:rsid w:val="00AA5C88"/>
    <w:rsid w:val="00AC06F5"/>
    <w:rsid w:val="00AD1341"/>
    <w:rsid w:val="00AD15E6"/>
    <w:rsid w:val="00AF01EF"/>
    <w:rsid w:val="00AF4C3A"/>
    <w:rsid w:val="00B15978"/>
    <w:rsid w:val="00B23E3A"/>
    <w:rsid w:val="00B32694"/>
    <w:rsid w:val="00B32B49"/>
    <w:rsid w:val="00B43EA5"/>
    <w:rsid w:val="00B46B0A"/>
    <w:rsid w:val="00B6609F"/>
    <w:rsid w:val="00B751CC"/>
    <w:rsid w:val="00B82B30"/>
    <w:rsid w:val="00B87AEE"/>
    <w:rsid w:val="00B93730"/>
    <w:rsid w:val="00BE2122"/>
    <w:rsid w:val="00BF2E7B"/>
    <w:rsid w:val="00BF6B2E"/>
    <w:rsid w:val="00C011E4"/>
    <w:rsid w:val="00C4135C"/>
    <w:rsid w:val="00C42B6D"/>
    <w:rsid w:val="00C525AF"/>
    <w:rsid w:val="00C527C4"/>
    <w:rsid w:val="00C65B23"/>
    <w:rsid w:val="00C739CD"/>
    <w:rsid w:val="00C75000"/>
    <w:rsid w:val="00C75E51"/>
    <w:rsid w:val="00C92AF5"/>
    <w:rsid w:val="00C9740A"/>
    <w:rsid w:val="00CA1A55"/>
    <w:rsid w:val="00CA6033"/>
    <w:rsid w:val="00CB5E6F"/>
    <w:rsid w:val="00CC1E3D"/>
    <w:rsid w:val="00CC5ECF"/>
    <w:rsid w:val="00CC5F7A"/>
    <w:rsid w:val="00CF26BC"/>
    <w:rsid w:val="00CF2FA6"/>
    <w:rsid w:val="00CF5CC4"/>
    <w:rsid w:val="00CF7560"/>
    <w:rsid w:val="00D258BB"/>
    <w:rsid w:val="00D32301"/>
    <w:rsid w:val="00D326E0"/>
    <w:rsid w:val="00D426A0"/>
    <w:rsid w:val="00D46DFA"/>
    <w:rsid w:val="00D519E2"/>
    <w:rsid w:val="00D730CD"/>
    <w:rsid w:val="00D81D3B"/>
    <w:rsid w:val="00D84A64"/>
    <w:rsid w:val="00D86AB9"/>
    <w:rsid w:val="00D86B54"/>
    <w:rsid w:val="00D93A70"/>
    <w:rsid w:val="00DA20EB"/>
    <w:rsid w:val="00DA4DD6"/>
    <w:rsid w:val="00DA4F78"/>
    <w:rsid w:val="00DB5DC3"/>
    <w:rsid w:val="00DE0E17"/>
    <w:rsid w:val="00DF5F4F"/>
    <w:rsid w:val="00E01181"/>
    <w:rsid w:val="00E02A3A"/>
    <w:rsid w:val="00E16419"/>
    <w:rsid w:val="00E20E02"/>
    <w:rsid w:val="00E33DD7"/>
    <w:rsid w:val="00E36115"/>
    <w:rsid w:val="00E50194"/>
    <w:rsid w:val="00E81F8B"/>
    <w:rsid w:val="00E85CDB"/>
    <w:rsid w:val="00E94168"/>
    <w:rsid w:val="00EA0D3E"/>
    <w:rsid w:val="00EB0999"/>
    <w:rsid w:val="00EB3F68"/>
    <w:rsid w:val="00EB63C7"/>
    <w:rsid w:val="00ED558F"/>
    <w:rsid w:val="00EE2C28"/>
    <w:rsid w:val="00F13F15"/>
    <w:rsid w:val="00F21AF1"/>
    <w:rsid w:val="00F248C5"/>
    <w:rsid w:val="00F46071"/>
    <w:rsid w:val="00F556E1"/>
    <w:rsid w:val="00F57F2D"/>
    <w:rsid w:val="00F70CB7"/>
    <w:rsid w:val="00F80C45"/>
    <w:rsid w:val="00F85BAF"/>
    <w:rsid w:val="00FB1A16"/>
    <w:rsid w:val="00FB5CD1"/>
    <w:rsid w:val="00FC033B"/>
    <w:rsid w:val="00FD735F"/>
    <w:rsid w:val="00FD786B"/>
    <w:rsid w:val="00FE02F4"/>
    <w:rsid w:val="00FE432A"/>
    <w:rsid w:val="00FE4837"/>
    <w:rsid w:val="00FE4BAB"/>
    <w:rsid w:val="00FF16F7"/>
    <w:rsid w:val="00FF7558"/>
    <w:rsid w:val="00FF78D9"/>
    <w:rsid w:val="0F847B0C"/>
    <w:rsid w:val="0FBB4AD1"/>
    <w:rsid w:val="1050408E"/>
    <w:rsid w:val="1C974E74"/>
    <w:rsid w:val="22BB01CB"/>
    <w:rsid w:val="2BD93F0A"/>
    <w:rsid w:val="30D0769B"/>
    <w:rsid w:val="3B505BB6"/>
    <w:rsid w:val="411D1376"/>
    <w:rsid w:val="414966A8"/>
    <w:rsid w:val="414E667F"/>
    <w:rsid w:val="542F12E5"/>
    <w:rsid w:val="599F2D20"/>
    <w:rsid w:val="59B35B21"/>
    <w:rsid w:val="5C025852"/>
    <w:rsid w:val="70C56F30"/>
    <w:rsid w:val="75F772A8"/>
  </w:rsids>
  <m:mathPr>
    <m:mathFont m:val="Cambria Math"/>
    <m:brkBin m:val="before"/>
    <m:brkBinSub m:val="--"/>
    <m:smallFrac m:val="1"/>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23"/>
    <w:semiHidden/>
    <w:unhideWhenUsed/>
    <w:uiPriority w:val="99"/>
    <w:rPr>
      <w:rFonts w:ascii="宋体" w:eastAsia="宋体"/>
      <w:sz w:val="18"/>
      <w:szCs w:val="18"/>
    </w:rPr>
  </w:style>
  <w:style w:type="paragraph" w:styleId="4">
    <w:name w:val="Plain Text"/>
    <w:basedOn w:val="5"/>
    <w:link w:val="20"/>
    <w:autoRedefine/>
    <w:unhideWhenUsed/>
    <w:qFormat/>
    <w:uiPriority w:val="99"/>
    <w:pPr>
      <w:widowControl w:val="0"/>
      <w:jc w:val="both"/>
    </w:pPr>
    <w:rPr>
      <w:rFonts w:ascii="宋体" w:hAnsi="Courier New" w:eastAsia="宋体" w:cs="Courier New"/>
      <w:kern w:val="2"/>
      <w:sz w:val="21"/>
      <w:szCs w:val="21"/>
      <w:lang w:eastAsia="zh-CN"/>
    </w:rPr>
  </w:style>
  <w:style w:type="paragraph" w:customStyle="1" w:styleId="5">
    <w:name w:val="正文_0"/>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styleId="6">
    <w:name w:val="Balloon Text"/>
    <w:basedOn w:val="1"/>
    <w:link w:val="22"/>
    <w:autoRedefine/>
    <w:semiHidden/>
    <w:unhideWhenUsed/>
    <w:qFormat/>
    <w:uiPriority w:val="99"/>
    <w:rPr>
      <w:sz w:val="18"/>
      <w:szCs w:val="18"/>
    </w:rPr>
  </w:style>
  <w:style w:type="paragraph" w:styleId="7">
    <w:name w:val="footer"/>
    <w:autoRedefine/>
    <w:qFormat/>
    <w:uiPriority w:val="0"/>
    <w:pPr>
      <w:widowControl w:val="0"/>
      <w:tabs>
        <w:tab w:val="center" w:pos="4153"/>
        <w:tab w:val="right" w:pos="8306"/>
      </w:tabs>
    </w:pPr>
    <w:rPr>
      <w:rFonts w:ascii="Calibri" w:hAnsi="Calibri" w:eastAsia="Calibri" w:cs="Calibri"/>
      <w:color w:val="000000"/>
      <w:kern w:val="2"/>
      <w:sz w:val="18"/>
      <w:szCs w:val="18"/>
      <w:u w:color="000000"/>
      <w:lang w:val="en-US" w:eastAsia="zh-CN" w:bidi="ar-SA"/>
    </w:rPr>
  </w:style>
  <w:style w:type="paragraph" w:styleId="8">
    <w:name w:val="header"/>
    <w:basedOn w:val="1"/>
    <w:autoRedefine/>
    <w:qFormat/>
    <w:uiPriority w:val="0"/>
    <w:pPr>
      <w:widowControl w:val="0"/>
      <w:pBdr>
        <w:bottom w:val="single" w:color="000000" w:sz="6" w:space="0"/>
      </w:pBdr>
      <w:tabs>
        <w:tab w:val="center" w:pos="4153"/>
        <w:tab w:val="right" w:pos="8306"/>
      </w:tabs>
      <w:jc w:val="center"/>
    </w:pPr>
    <w:rPr>
      <w:rFonts w:ascii="Calibri" w:hAnsi="Calibri" w:eastAsia="Calibri" w:cs="Calibri"/>
      <w:color w:val="000000"/>
      <w:kern w:val="2"/>
      <w:sz w:val="18"/>
      <w:szCs w:val="18"/>
      <w:u w:color="000000"/>
      <w:lang w:val="en-US" w:eastAsia="zh-CN" w:bidi="ar-SA"/>
    </w:rPr>
  </w:style>
  <w:style w:type="paragraph" w:styleId="9">
    <w:name w:val="Normal (Web)"/>
    <w:autoRedefine/>
    <w:qFormat/>
    <w:uiPriority w:val="99"/>
    <w:pPr>
      <w:spacing w:before="100" w:after="100"/>
    </w:pPr>
    <w:rPr>
      <w:rFonts w:ascii="宋体" w:hAnsi="宋体" w:eastAsia="宋体" w:cs="宋体"/>
      <w:color w:val="000000"/>
      <w:sz w:val="24"/>
      <w:szCs w:val="24"/>
      <w:u w:color="000000"/>
      <w:lang w:val="en-US" w:eastAsia="zh-CN" w:bidi="ar-SA"/>
    </w:rPr>
  </w:style>
  <w:style w:type="character" w:styleId="12">
    <w:name w:val="Strong"/>
    <w:basedOn w:val="11"/>
    <w:autoRedefine/>
    <w:qFormat/>
    <w:uiPriority w:val="22"/>
    <w:rPr>
      <w:b/>
      <w:bCs/>
    </w:rPr>
  </w:style>
  <w:style w:type="character" w:styleId="13">
    <w:name w:val="Emphasis"/>
    <w:basedOn w:val="11"/>
    <w:autoRedefine/>
    <w:qFormat/>
    <w:uiPriority w:val="20"/>
    <w:rPr>
      <w:i/>
      <w:iCs/>
    </w:rPr>
  </w:style>
  <w:style w:type="character" w:styleId="14">
    <w:name w:val="Hyperlink"/>
    <w:autoRedefine/>
    <w:qFormat/>
    <w:uiPriority w:val="0"/>
    <w:rPr>
      <w:u w:val="single"/>
    </w:rPr>
  </w:style>
  <w:style w:type="table" w:customStyle="1" w:styleId="15">
    <w:name w:val="Table Normal"/>
    <w:autoRedefine/>
    <w:qFormat/>
    <w:uiPriority w:val="0"/>
    <w:tblPr>
      <w:tblCellMar>
        <w:top w:w="0" w:type="dxa"/>
        <w:left w:w="0" w:type="dxa"/>
        <w:bottom w:w="0" w:type="dxa"/>
        <w:right w:w="0" w:type="dxa"/>
      </w:tblCellMar>
    </w:tblPr>
  </w:style>
  <w:style w:type="character" w:customStyle="1" w:styleId="16">
    <w:name w:val="content"/>
    <w:autoRedefine/>
    <w:qFormat/>
    <w:uiPriority w:val="0"/>
    <w:rPr>
      <w:lang w:val="zh-TW" w:eastAsia="zh-TW"/>
    </w:rPr>
  </w:style>
  <w:style w:type="paragraph" w:customStyle="1" w:styleId="17">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18">
    <w:name w:val="列出段落1"/>
    <w:autoRedefine/>
    <w:qFormat/>
    <w:uiPriority w:val="0"/>
    <w:pPr>
      <w:widowControl w:val="0"/>
      <w:ind w:firstLine="420"/>
      <w:jc w:val="both"/>
    </w:pPr>
    <w:rPr>
      <w:rFonts w:ascii="Calibri" w:hAnsi="Calibri" w:eastAsia="Calibri" w:cs="Calibri"/>
      <w:color w:val="000000"/>
      <w:kern w:val="2"/>
      <w:sz w:val="21"/>
      <w:szCs w:val="21"/>
      <w:u w:color="000000"/>
      <w:lang w:val="en-US" w:eastAsia="zh-CN" w:bidi="ar-SA"/>
    </w:rPr>
  </w:style>
  <w:style w:type="paragraph" w:styleId="19">
    <w:name w:val="List Paragraph"/>
    <w:basedOn w:val="1"/>
    <w:autoRedefine/>
    <w:qFormat/>
    <w:uiPriority w:val="34"/>
    <w:pPr>
      <w:ind w:firstLine="420" w:firstLineChars="200"/>
    </w:pPr>
  </w:style>
  <w:style w:type="character" w:customStyle="1" w:styleId="20">
    <w:name w:val="纯文本 Char"/>
    <w:basedOn w:val="11"/>
    <w:link w:val="4"/>
    <w:autoRedefine/>
    <w:qFormat/>
    <w:uiPriority w:val="99"/>
    <w:rPr>
      <w:rFonts w:ascii="宋体" w:hAnsi="Courier New" w:cs="Courier New"/>
      <w:kern w:val="2"/>
      <w:sz w:val="21"/>
      <w:szCs w:val="21"/>
    </w:rPr>
  </w:style>
  <w:style w:type="paragraph" w:customStyle="1" w:styleId="21">
    <w:name w:val="Normal_1"/>
    <w:basedOn w:val="1"/>
    <w:autoRedefine/>
    <w:qFormat/>
    <w:uiPriority w:val="0"/>
    <w:pPr>
      <w:widowControl w:val="0"/>
      <w:jc w:val="both"/>
    </w:pPr>
    <w:rPr>
      <w:rFonts w:eastAsia="宋体" w:cs="宋体"/>
      <w:kern w:val="2"/>
      <w:sz w:val="21"/>
      <w:szCs w:val="21"/>
      <w:lang w:eastAsia="zh-CN"/>
    </w:rPr>
  </w:style>
  <w:style w:type="character" w:customStyle="1" w:styleId="22">
    <w:name w:val="批注框文本 Char"/>
    <w:basedOn w:val="11"/>
    <w:link w:val="6"/>
    <w:autoRedefine/>
    <w:semiHidden/>
    <w:qFormat/>
    <w:uiPriority w:val="99"/>
    <w:rPr>
      <w:rFonts w:ascii="Times New Roman" w:hAnsi="Times New Roman" w:eastAsiaTheme="minorEastAsia"/>
      <w:sz w:val="18"/>
      <w:szCs w:val="18"/>
      <w:lang w:eastAsia="en-US"/>
    </w:rPr>
  </w:style>
  <w:style w:type="character" w:customStyle="1" w:styleId="23">
    <w:name w:val="文档结构图 Char"/>
    <w:basedOn w:val="11"/>
    <w:link w:val="3"/>
    <w:autoRedefine/>
    <w:semiHidden/>
    <w:qFormat/>
    <w:uiPriority w:val="99"/>
    <w:rPr>
      <w:rFonts w:ascii="宋体" w:hAnsi="Times New Roman"/>
      <w:sz w:val="18"/>
      <w:szCs w:val="18"/>
      <w:lang w:eastAsia="en-US"/>
    </w:rPr>
  </w:style>
  <w:style w:type="character" w:customStyle="1" w:styleId="24">
    <w:name w:val="apple-converted-space"/>
    <w:basedOn w:val="11"/>
    <w:autoRedefine/>
    <w:qFormat/>
    <w:uiPriority w:val="0"/>
  </w:style>
  <w:style w:type="table" w:customStyle="1" w:styleId="25">
    <w:name w:val="Table Normal_0"/>
    <w:autoRedefine/>
    <w:semiHidden/>
    <w:unhideWhenUsed/>
    <w:qFormat/>
    <w:uiPriority w:val="0"/>
    <w:rPr>
      <w:rFonts w:ascii="Times New Roman" w:hAnsi="Times New Roman"/>
    </w:rPr>
    <w:tblPr>
      <w:tblCellMar>
        <w:top w:w="0" w:type="dxa"/>
        <w:left w:w="0" w:type="dxa"/>
        <w:bottom w:w="0" w:type="dxa"/>
        <w:right w:w="0" w:type="dxa"/>
      </w:tblCellMar>
    </w:tblPr>
  </w:style>
  <w:style w:type="paragraph" w:customStyle="1" w:styleId="26">
    <w:name w:val="试卷-单选题-试题-题目"/>
    <w:basedOn w:val="1"/>
    <w:autoRedefine/>
    <w:qFormat/>
    <w:uiPriority w:val="0"/>
    <w:pPr>
      <w:spacing w:line="360" w:lineRule="auto"/>
      <w:jc w:val="left"/>
    </w:pPr>
  </w:style>
  <w:style w:type="paragraph" w:customStyle="1" w:styleId="27">
    <w:name w:val="试卷-单选题-试题-答案"/>
    <w:basedOn w:val="1"/>
    <w:autoRedefine/>
    <w:qFormat/>
    <w:uiPriority w:val="0"/>
    <w:pPr>
      <w:spacing w:line="360" w:lineRule="auto"/>
    </w:pPr>
  </w:style>
  <w:style w:type="paragraph" w:customStyle="1" w:styleId="28">
    <w:name w:val="试卷-材料题-试题-标题"/>
    <w:basedOn w:val="1"/>
    <w:autoRedefine/>
    <w:qFormat/>
    <w:uiPriority w:val="0"/>
    <w:pPr>
      <w:spacing w:line="360" w:lineRule="auto"/>
      <w:jc w:val="left"/>
    </w:pPr>
  </w:style>
  <w:style w:type="paragraph" w:customStyle="1" w:styleId="29">
    <w:name w:val="试卷-材料题-试题-材料-标题"/>
    <w:basedOn w:val="1"/>
    <w:autoRedefine/>
    <w:qFormat/>
    <w:uiPriority w:val="0"/>
    <w:pPr>
      <w:spacing w:line="360" w:lineRule="auto"/>
    </w:pPr>
    <w:rPr>
      <w:rFonts w:ascii="黑体" w:hAnsi="黑体" w:eastAsia="黑体"/>
    </w:rPr>
  </w:style>
  <w:style w:type="paragraph" w:customStyle="1" w:styleId="30">
    <w:name w:val="试卷-材料题-试题-材料-正文"/>
    <w:basedOn w:val="1"/>
    <w:autoRedefine/>
    <w:qFormat/>
    <w:uiPriority w:val="0"/>
    <w:pPr>
      <w:spacing w:line="360" w:lineRule="auto"/>
      <w:ind w:firstLine="420" w:firstLineChars="200"/>
    </w:pPr>
    <w:rPr>
      <w:rFonts w:eastAsia="楷体_GB2312"/>
    </w:rPr>
  </w:style>
  <w:style w:type="paragraph" w:customStyle="1" w:styleId="31">
    <w:name w:val="试卷-材料题-试题-材料-引自"/>
    <w:basedOn w:val="1"/>
    <w:autoRedefine/>
    <w:qFormat/>
    <w:uiPriority w:val="0"/>
    <w:pPr>
      <w:spacing w:line="360" w:lineRule="auto"/>
      <w:ind w:left="420" w:leftChars="200"/>
      <w:jc w:val="right"/>
    </w:pPr>
    <w:rPr>
      <w:rFonts w:eastAsia="楷体_GB2312"/>
    </w:rPr>
  </w:style>
  <w:style w:type="paragraph" w:customStyle="1" w:styleId="32">
    <w:name w:val="试卷-材料题-试题-题目"/>
    <w:basedOn w:val="1"/>
    <w:autoRedefine/>
    <w:qFormat/>
    <w:uiPriority w:val="0"/>
    <w:pPr>
      <w:spacing w:line="360" w:lineRule="auto"/>
      <w:ind w:firstLine="420" w:firstLineChars="200"/>
    </w:pPr>
  </w:style>
  <w:style w:type="paragraph" w:customStyle="1" w:styleId="33">
    <w:name w:val="试题-解析-普通"/>
    <w:basedOn w:val="34"/>
    <w:autoRedefine/>
    <w:qFormat/>
    <w:uiPriority w:val="0"/>
    <w:rPr>
      <w:rFonts w:eastAsia="楷体_GB2312"/>
    </w:rPr>
  </w:style>
  <w:style w:type="paragraph" w:customStyle="1" w:styleId="34">
    <w:name w:val="试题-答案-普通"/>
    <w:basedOn w:val="1"/>
    <w:autoRedefine/>
    <w:qFormat/>
    <w:uiPriority w:val="0"/>
    <w:pPr>
      <w:spacing w:line="360" w:lineRule="auto"/>
      <w:jc w:val="left"/>
    </w:pPr>
    <w:rPr>
      <w:rFonts w:ascii="Times New Roman" w:hAnsi="Times New Roman"/>
      <w:szCs w:val="20"/>
    </w:rPr>
  </w:style>
  <w:style w:type="paragraph" w:customStyle="1" w:styleId="35">
    <w:name w:val="纯文本_0"/>
    <w:basedOn w:val="5"/>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D++1.tif" TargetMode="Externa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image" Target="media/image6.wmf"/><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F4C23-1B79-4564-BE01-06B9D66B7E7C}">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6</Pages>
  <Words>9395</Words>
  <Characters>9817</Characters>
  <Lines>21</Lines>
  <Paragraphs>6</Paragraphs>
  <TotalTime>7</TotalTime>
  <ScaleCrop>false</ScaleCrop>
  <LinksUpToDate>false</LinksUpToDate>
  <CharactersWithSpaces>10531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2024-05-07T02:31:00Z</dcterms:created>
  <dc:creator>7M</dc:creator>
  <cp:lastModifiedBy>尼珍</cp:lastModifiedBy>
  <cp:lastPrinted>2024-09-25T07:41:00Z</cp:lastPrinted>
  <dcterms:modified xsi:type="dcterms:W3CDTF">2024-09-25T08:53:46Z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BD41CD4C9B94476DAAC59DF659151D04_13</vt:lpwstr>
  </property>
</Properties>
</file>